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09D6" w:rsidRDefault="00241984" w:rsidP="00241984">
      <w:pPr>
        <w:ind w:firstLineChars="250" w:firstLine="900"/>
        <w:rPr>
          <w:rFonts w:ascii="方正小标宋简体" w:eastAsia="方正小标宋简体" w:hAnsi="宋体"/>
          <w:color w:val="000000"/>
          <w:sz w:val="36"/>
          <w:szCs w:val="36"/>
          <w:shd w:val="clear" w:color="auto" w:fill="FFFFFF"/>
        </w:rPr>
      </w:pPr>
      <w:r>
        <w:rPr>
          <w:rFonts w:ascii="方正小标宋简体" w:eastAsia="方正小标宋简体" w:hAnsi="宋体" w:cs="方正小标宋简体" w:hint="eastAsia"/>
          <w:color w:val="000000"/>
          <w:sz w:val="36"/>
          <w:szCs w:val="36"/>
          <w:shd w:val="clear" w:color="auto" w:fill="FFFFFF"/>
        </w:rPr>
        <w:t>关于做好</w:t>
      </w:r>
      <w:r>
        <w:rPr>
          <w:rFonts w:ascii="方正小标宋简体" w:eastAsia="方正小标宋简体" w:hAnsi="宋体" w:cs="方正小标宋简体"/>
          <w:color w:val="000000"/>
          <w:sz w:val="36"/>
          <w:szCs w:val="36"/>
          <w:shd w:val="clear" w:color="auto" w:fill="FFFFFF"/>
        </w:rPr>
        <w:t>20</w:t>
      </w:r>
      <w:r>
        <w:rPr>
          <w:rFonts w:ascii="方正小标宋简体" w:eastAsia="方正小标宋简体" w:hAnsi="宋体" w:cs="方正小标宋简体" w:hint="eastAsia"/>
          <w:color w:val="000000"/>
          <w:sz w:val="36"/>
          <w:szCs w:val="36"/>
          <w:shd w:val="clear" w:color="auto" w:fill="FFFFFF"/>
        </w:rPr>
        <w:t>20</w:t>
      </w:r>
      <w:r>
        <w:rPr>
          <w:rFonts w:ascii="方正小标宋简体" w:eastAsia="方正小标宋简体" w:hAnsi="宋体" w:cs="方正小标宋简体" w:hint="eastAsia"/>
          <w:color w:val="000000"/>
          <w:sz w:val="36"/>
          <w:szCs w:val="36"/>
          <w:shd w:val="clear" w:color="auto" w:fill="FFFFFF"/>
        </w:rPr>
        <w:t>年陕西省普通高等职业教育</w:t>
      </w:r>
    </w:p>
    <w:p w:rsidR="00C809D6" w:rsidRDefault="00241984">
      <w:pPr>
        <w:jc w:val="center"/>
        <w:rPr>
          <w:rFonts w:ascii="方正小标宋简体" w:eastAsia="方正小标宋简体"/>
          <w:color w:val="000000"/>
          <w:sz w:val="36"/>
          <w:szCs w:val="36"/>
          <w:shd w:val="clear" w:color="auto" w:fill="FFFFFF"/>
        </w:rPr>
      </w:pPr>
      <w:r>
        <w:rPr>
          <w:rFonts w:ascii="方正小标宋简体" w:eastAsia="方正小标宋简体" w:hAnsi="宋体" w:cs="方正小标宋简体" w:hint="eastAsia"/>
          <w:color w:val="000000"/>
          <w:sz w:val="36"/>
          <w:szCs w:val="36"/>
          <w:shd w:val="clear" w:color="auto" w:fill="FFFFFF"/>
        </w:rPr>
        <w:t>分类考试招生工作的通知</w:t>
      </w:r>
    </w:p>
    <w:p w:rsidR="00C809D6" w:rsidRDefault="00241984">
      <w:pPr>
        <w:spacing w:line="600" w:lineRule="exact"/>
        <w:rPr>
          <w:rFonts w:ascii="仿宋_GB2312" w:eastAsia="仿宋_GB2312"/>
          <w:color w:val="000000"/>
          <w:sz w:val="32"/>
          <w:szCs w:val="32"/>
          <w:shd w:val="clear" w:color="auto" w:fill="FFFFFF"/>
        </w:rPr>
      </w:pPr>
      <w:r>
        <w:rPr>
          <w:rFonts w:ascii="仿宋_GB2312" w:eastAsia="仿宋_GB2312" w:hAnsi="宋体" w:cs="仿宋_GB2312"/>
          <w:color w:val="000000"/>
          <w:sz w:val="32"/>
          <w:szCs w:val="32"/>
          <w:shd w:val="clear" w:color="auto" w:fill="FFFFFF"/>
        </w:rPr>
        <w:t xml:space="preserve">   </w:t>
      </w:r>
    </w:p>
    <w:p w:rsidR="00C809D6" w:rsidRDefault="00241984">
      <w:pPr>
        <w:pStyle w:val="a3"/>
        <w:widowControl/>
        <w:snapToGrid w:val="0"/>
        <w:spacing w:line="420" w:lineRule="exact"/>
        <w:rPr>
          <w:rFonts w:ascii="仿宋_GB2312" w:eastAsia="仿宋_GB2312" w:hAnsi="仿宋"/>
          <w:sz w:val="32"/>
          <w:szCs w:val="32"/>
        </w:rPr>
      </w:pPr>
      <w:r>
        <w:rPr>
          <w:rFonts w:ascii="仿宋_GB2312" w:eastAsia="仿宋_GB2312" w:hAnsi="仿宋" w:cs="仿宋_GB2312" w:hint="eastAsia"/>
          <w:sz w:val="32"/>
          <w:szCs w:val="32"/>
        </w:rPr>
        <w:t>省内各普通高职教育招生院校，各市、杨凌示范区招生办（考试管理中心），西安市教育考试中心，各县（区）招生办：</w:t>
      </w:r>
    </w:p>
    <w:p w:rsidR="00C809D6" w:rsidRDefault="00241984">
      <w:pPr>
        <w:widowControl/>
        <w:snapToGrid w:val="0"/>
        <w:spacing w:line="420" w:lineRule="exact"/>
        <w:ind w:firstLine="622"/>
        <w:rPr>
          <w:rFonts w:ascii="仿宋_GB2312" w:eastAsia="仿宋_GB2312" w:hAnsi="仿宋"/>
          <w:sz w:val="32"/>
          <w:szCs w:val="32"/>
        </w:rPr>
      </w:pPr>
      <w:r>
        <w:rPr>
          <w:rFonts w:ascii="仿宋_GB2312" w:eastAsia="仿宋_GB2312" w:hAnsi="仿宋" w:cs="仿宋_GB2312" w:hint="eastAsia"/>
          <w:kern w:val="0"/>
          <w:sz w:val="32"/>
          <w:szCs w:val="32"/>
        </w:rPr>
        <w:t>为</w:t>
      </w:r>
      <w:r>
        <w:rPr>
          <w:rFonts w:ascii="仿宋_GB2312" w:eastAsia="仿宋_GB2312" w:hAnsi="仿宋" w:cs="仿宋_GB2312" w:hint="eastAsia"/>
          <w:spacing w:val="-2"/>
          <w:kern w:val="0"/>
          <w:sz w:val="32"/>
          <w:szCs w:val="32"/>
        </w:rPr>
        <w:t>做好</w:t>
      </w:r>
      <w:r>
        <w:rPr>
          <w:rFonts w:ascii="仿宋_GB2312" w:eastAsia="仿宋_GB2312" w:hAnsi="仿宋" w:cs="仿宋_GB2312"/>
          <w:spacing w:val="-2"/>
          <w:kern w:val="0"/>
          <w:sz w:val="32"/>
          <w:szCs w:val="32"/>
        </w:rPr>
        <w:t>20</w:t>
      </w:r>
      <w:r>
        <w:rPr>
          <w:rFonts w:ascii="仿宋_GB2312" w:eastAsia="仿宋_GB2312" w:hAnsi="仿宋" w:cs="仿宋_GB2312" w:hint="eastAsia"/>
          <w:spacing w:val="-2"/>
          <w:kern w:val="0"/>
          <w:sz w:val="32"/>
          <w:szCs w:val="32"/>
        </w:rPr>
        <w:t>20</w:t>
      </w:r>
      <w:r>
        <w:rPr>
          <w:rFonts w:ascii="仿宋_GB2312" w:eastAsia="仿宋_GB2312" w:hAnsi="仿宋" w:cs="仿宋_GB2312" w:hint="eastAsia"/>
          <w:spacing w:val="-2"/>
          <w:kern w:val="0"/>
          <w:sz w:val="32"/>
          <w:szCs w:val="32"/>
        </w:rPr>
        <w:t>年我省普通高等职业教育分类考试招生工作，现就有关事项通知如下：</w:t>
      </w:r>
    </w:p>
    <w:p w:rsidR="00C809D6" w:rsidRDefault="00241984">
      <w:pPr>
        <w:pStyle w:val="a7"/>
        <w:spacing w:line="420" w:lineRule="exact"/>
      </w:pPr>
      <w:r>
        <w:t>窗体顶端</w:t>
      </w:r>
    </w:p>
    <w:p w:rsidR="00C809D6" w:rsidRDefault="00241984">
      <w:pPr>
        <w:widowControl/>
        <w:spacing w:line="420" w:lineRule="exact"/>
        <w:ind w:firstLine="640"/>
        <w:jc w:val="left"/>
        <w:rPr>
          <w:rFonts w:ascii="仿宋" w:eastAsia="仿宋" w:hAnsi="仿宋" w:cs="仿宋"/>
          <w:sz w:val="32"/>
          <w:szCs w:val="32"/>
        </w:rPr>
      </w:pPr>
      <w:r>
        <w:rPr>
          <w:rStyle w:val="a4"/>
          <w:rFonts w:ascii="仿宋" w:eastAsia="仿宋" w:hAnsi="仿宋" w:cs="仿宋" w:hint="eastAsia"/>
          <w:color w:val="000000"/>
          <w:kern w:val="0"/>
          <w:sz w:val="32"/>
          <w:szCs w:val="32"/>
          <w:lang/>
        </w:rPr>
        <w:t>一、招生模式</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我省春季进行的普通高等职业教育分类考试招生主要包括高职综合评价招生和示范高职院校单独考试招生两种模式。省内国家级、省级示范高职院校，可自行或联合组织单独考试招生，或参加高职综合评价招生。其他高职教育院校参加高职综合评价招生。</w:t>
      </w:r>
    </w:p>
    <w:p w:rsidR="00C809D6" w:rsidRDefault="00241984">
      <w:pPr>
        <w:widowControl/>
        <w:spacing w:line="420" w:lineRule="exact"/>
        <w:ind w:firstLine="640"/>
        <w:jc w:val="left"/>
        <w:rPr>
          <w:rFonts w:ascii="仿宋" w:eastAsia="仿宋" w:hAnsi="仿宋" w:cs="仿宋"/>
          <w:sz w:val="32"/>
          <w:szCs w:val="32"/>
        </w:rPr>
      </w:pPr>
      <w:r>
        <w:rPr>
          <w:rStyle w:val="a4"/>
          <w:rFonts w:ascii="仿宋" w:eastAsia="仿宋" w:hAnsi="仿宋" w:cs="仿宋" w:hint="eastAsia"/>
          <w:color w:val="000000"/>
          <w:kern w:val="0"/>
          <w:sz w:val="32"/>
          <w:szCs w:val="32"/>
          <w:lang/>
        </w:rPr>
        <w:t>二、考生资格</w:t>
      </w:r>
    </w:p>
    <w:p w:rsidR="00C809D6" w:rsidRDefault="00241984">
      <w:pPr>
        <w:widowControl/>
        <w:spacing w:line="420" w:lineRule="exact"/>
        <w:jc w:val="left"/>
        <w:rPr>
          <w:rFonts w:ascii="仿宋" w:eastAsia="仿宋" w:hAnsi="仿宋" w:cs="仿宋"/>
          <w:sz w:val="32"/>
          <w:szCs w:val="32"/>
        </w:rPr>
      </w:pPr>
      <w:r>
        <w:rPr>
          <w:rFonts w:ascii="仿宋" w:eastAsia="仿宋" w:hAnsi="仿宋" w:cs="仿宋" w:hint="eastAsia"/>
          <w:color w:val="000000"/>
          <w:kern w:val="0"/>
          <w:sz w:val="32"/>
          <w:szCs w:val="32"/>
          <w:lang/>
        </w:rPr>
        <w:t>参加高职分类考试招生的考生，必须已参加</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年陕西省普通高校招生考试（高考统考）报名或陕西省普通高校职业教育单独招生考试（“三校生”单独考试招生）报名。</w:t>
      </w:r>
    </w:p>
    <w:p w:rsidR="00C809D6" w:rsidRDefault="00241984">
      <w:pPr>
        <w:widowControl/>
        <w:spacing w:line="420" w:lineRule="exact"/>
        <w:ind w:firstLine="640"/>
        <w:jc w:val="left"/>
        <w:rPr>
          <w:rFonts w:ascii="仿宋" w:eastAsia="仿宋" w:hAnsi="仿宋" w:cs="仿宋"/>
          <w:sz w:val="32"/>
          <w:szCs w:val="32"/>
        </w:rPr>
      </w:pPr>
      <w:r>
        <w:rPr>
          <w:rStyle w:val="a4"/>
          <w:rFonts w:ascii="仿宋" w:eastAsia="仿宋" w:hAnsi="仿宋" w:cs="仿宋" w:hint="eastAsia"/>
          <w:color w:val="000000"/>
          <w:kern w:val="0"/>
          <w:sz w:val="32"/>
          <w:szCs w:val="32"/>
          <w:lang/>
        </w:rPr>
        <w:t>三、招生计划</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各高职教育院校分类考试招生在省教育厅核准下达的招生计划总规模之内进行，预录取人数原则上不得突破</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年度本校高职分类考试招生计划总数，分专业预录取人数由各校根据本校招生章程自主确定。</w:t>
      </w:r>
    </w:p>
    <w:p w:rsidR="00C809D6" w:rsidRDefault="00241984">
      <w:pPr>
        <w:widowControl/>
        <w:spacing w:line="420" w:lineRule="exact"/>
        <w:ind w:firstLine="640"/>
        <w:jc w:val="left"/>
        <w:rPr>
          <w:rFonts w:ascii="仿宋" w:eastAsia="仿宋" w:hAnsi="仿宋" w:cs="仿宋"/>
          <w:sz w:val="32"/>
          <w:szCs w:val="32"/>
        </w:rPr>
      </w:pPr>
      <w:r>
        <w:rPr>
          <w:rStyle w:val="a4"/>
          <w:rFonts w:ascii="仿宋" w:eastAsia="仿宋" w:hAnsi="仿宋" w:cs="仿宋" w:hint="eastAsia"/>
          <w:color w:val="000000"/>
          <w:kern w:val="0"/>
          <w:sz w:val="32"/>
          <w:szCs w:val="32"/>
          <w:lang/>
        </w:rPr>
        <w:t>四、招生章程</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各高职教育院校依据本通知有关规定，制定</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分类考试招生章程。招生章程中除教育部《普通高等学校招生工作规定》所要求的主要内容外，还须明确本校文化素质测试和职业技能测试的内容、方式、时间、地点和办法；本校各招生专业录取时对学生高中学业水平考试成绩和综合素质评价结果或文化素质测试成绩、职业适应性（技能）测试成绩的综合评价办法；申请本校并已参加相应测试考生的最低淘汰比例等。</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lastRenderedPageBreak/>
        <w:t>各高职教育院校必须于</w:t>
      </w:r>
      <w:r>
        <w:rPr>
          <w:rFonts w:ascii="仿宋" w:eastAsia="仿宋" w:hAnsi="仿宋" w:cs="仿宋" w:hint="eastAsia"/>
          <w:color w:val="000000"/>
          <w:kern w:val="0"/>
          <w:sz w:val="32"/>
          <w:szCs w:val="32"/>
          <w:lang/>
        </w:rPr>
        <w:t>2019</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12</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2</w:t>
      </w:r>
      <w:r>
        <w:rPr>
          <w:rFonts w:ascii="仿宋" w:eastAsia="仿宋" w:hAnsi="仿宋" w:cs="仿宋" w:hint="eastAsia"/>
          <w:color w:val="000000"/>
          <w:kern w:val="0"/>
          <w:sz w:val="32"/>
          <w:szCs w:val="32"/>
          <w:lang/>
        </w:rPr>
        <w:t>5</w:t>
      </w:r>
      <w:r>
        <w:rPr>
          <w:rFonts w:ascii="仿宋" w:eastAsia="仿宋" w:hAnsi="仿宋" w:cs="仿宋" w:hint="eastAsia"/>
          <w:color w:val="000000"/>
          <w:kern w:val="0"/>
          <w:sz w:val="32"/>
          <w:szCs w:val="32"/>
          <w:lang/>
        </w:rPr>
        <w:t>日</w:t>
      </w:r>
      <w:r>
        <w:rPr>
          <w:rFonts w:ascii="仿宋" w:eastAsia="仿宋" w:hAnsi="仿宋" w:cs="仿宋" w:hint="eastAsia"/>
          <w:color w:val="000000"/>
          <w:kern w:val="0"/>
          <w:sz w:val="32"/>
          <w:szCs w:val="32"/>
          <w:lang/>
        </w:rPr>
        <w:t>17</w:t>
      </w:r>
      <w:r>
        <w:rPr>
          <w:rFonts w:ascii="仿宋" w:eastAsia="仿宋" w:hAnsi="仿宋" w:cs="仿宋" w:hint="eastAsia"/>
          <w:color w:val="000000"/>
          <w:kern w:val="0"/>
          <w:sz w:val="32"/>
          <w:szCs w:val="32"/>
          <w:lang/>
        </w:rPr>
        <w:t>∶</w:t>
      </w:r>
      <w:r>
        <w:rPr>
          <w:rFonts w:ascii="仿宋" w:eastAsia="仿宋" w:hAnsi="仿宋" w:cs="仿宋" w:hint="eastAsia"/>
          <w:color w:val="000000"/>
          <w:kern w:val="0"/>
          <w:sz w:val="32"/>
          <w:szCs w:val="32"/>
          <w:lang/>
        </w:rPr>
        <w:t>00</w:t>
      </w:r>
      <w:r>
        <w:rPr>
          <w:rFonts w:ascii="仿宋" w:eastAsia="仿宋" w:hAnsi="仿宋" w:cs="仿宋" w:hint="eastAsia"/>
          <w:color w:val="000000"/>
          <w:kern w:val="0"/>
          <w:sz w:val="32"/>
          <w:szCs w:val="32"/>
          <w:lang/>
        </w:rPr>
        <w:t>前将招生章程上传至省招办设立的高职教育分类考试招生网上管理平台</w:t>
      </w:r>
      <w:r>
        <w:rPr>
          <w:rFonts w:ascii="仿宋" w:eastAsia="仿宋" w:hAnsi="仿宋" w:cs="仿宋" w:hint="eastAsia"/>
          <w:color w:val="222222"/>
          <w:kern w:val="0"/>
          <w:sz w:val="32"/>
          <w:szCs w:val="32"/>
          <w:lang/>
        </w:rPr>
        <w:t>（网址：</w:t>
      </w:r>
      <w:r>
        <w:rPr>
          <w:rFonts w:ascii="仿宋" w:eastAsia="仿宋" w:hAnsi="仿宋" w:cs="仿宋" w:hint="eastAsia"/>
          <w:color w:val="222222"/>
          <w:kern w:val="0"/>
          <w:sz w:val="32"/>
          <w:szCs w:val="32"/>
          <w:lang/>
        </w:rPr>
        <w:t>https://www.sneac.edu.cn</w:t>
      </w:r>
      <w:r>
        <w:rPr>
          <w:rFonts w:ascii="仿宋" w:eastAsia="仿宋" w:hAnsi="仿宋" w:cs="仿宋" w:hint="eastAsia"/>
          <w:color w:val="222222"/>
          <w:kern w:val="0"/>
          <w:sz w:val="32"/>
          <w:szCs w:val="32"/>
          <w:lang/>
        </w:rPr>
        <w:t>），经</w:t>
      </w:r>
      <w:r>
        <w:rPr>
          <w:rFonts w:ascii="仿宋" w:eastAsia="仿宋" w:hAnsi="仿宋" w:cs="仿宋" w:hint="eastAsia"/>
          <w:color w:val="000000"/>
          <w:kern w:val="0"/>
          <w:sz w:val="32"/>
          <w:szCs w:val="32"/>
          <w:lang/>
        </w:rPr>
        <w:t>省教育厅有关处室和省招办联合审核通过之后，以学校文件形式向省教育厅报送纸质招生章程备案并抄送省招办。各校招生章程核准备案之后，方可在本校网站上向社会公布。</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各高职教育院校必须在本校网站公布招生章程，同时要依托各种媒介，采用多种方式，将本校文化素质和职业技能测试的内容、方式、时间、办法和录取规则等向社会广泛宣传。</w:t>
      </w:r>
    </w:p>
    <w:p w:rsidR="00C809D6" w:rsidRDefault="00241984">
      <w:pPr>
        <w:widowControl/>
        <w:spacing w:line="420" w:lineRule="exact"/>
        <w:ind w:firstLine="640"/>
        <w:jc w:val="left"/>
        <w:rPr>
          <w:rFonts w:ascii="仿宋" w:eastAsia="仿宋" w:hAnsi="仿宋" w:cs="仿宋"/>
          <w:sz w:val="32"/>
          <w:szCs w:val="32"/>
        </w:rPr>
      </w:pPr>
      <w:r>
        <w:rPr>
          <w:rStyle w:val="a4"/>
          <w:rFonts w:ascii="仿宋" w:eastAsia="仿宋" w:hAnsi="仿宋" w:cs="仿宋" w:hint="eastAsia"/>
          <w:color w:val="000000"/>
          <w:kern w:val="0"/>
          <w:sz w:val="32"/>
          <w:szCs w:val="32"/>
          <w:lang/>
        </w:rPr>
        <w:t>五、评价方式</w:t>
      </w:r>
    </w:p>
    <w:p w:rsidR="00C809D6" w:rsidRDefault="00241984">
      <w:pPr>
        <w:widowControl/>
        <w:spacing w:line="420" w:lineRule="exact"/>
        <w:ind w:left="640"/>
        <w:jc w:val="left"/>
        <w:rPr>
          <w:rFonts w:ascii="仿宋" w:eastAsia="仿宋" w:hAnsi="仿宋" w:cs="仿宋"/>
          <w:sz w:val="32"/>
          <w:szCs w:val="32"/>
        </w:rPr>
      </w:pPr>
      <w:r>
        <w:rPr>
          <w:rFonts w:ascii="仿宋" w:eastAsia="仿宋" w:hAnsi="仿宋" w:cs="仿宋" w:hint="eastAsia"/>
          <w:color w:val="000000"/>
          <w:kern w:val="0"/>
          <w:sz w:val="32"/>
          <w:szCs w:val="32"/>
          <w:lang/>
        </w:rPr>
        <w:t>（一）文化素质测试</w:t>
      </w:r>
    </w:p>
    <w:p w:rsidR="00C809D6" w:rsidRDefault="00241984">
      <w:pPr>
        <w:widowControl/>
        <w:spacing w:line="420" w:lineRule="exact"/>
        <w:ind w:firstLine="638"/>
        <w:jc w:val="left"/>
        <w:rPr>
          <w:rFonts w:ascii="仿宋" w:eastAsia="仿宋" w:hAnsi="仿宋" w:cs="仿宋"/>
          <w:sz w:val="32"/>
          <w:szCs w:val="32"/>
        </w:rPr>
      </w:pPr>
      <w:r>
        <w:rPr>
          <w:rFonts w:ascii="仿宋" w:eastAsia="仿宋" w:hAnsi="仿宋" w:cs="仿宋" w:hint="eastAsia"/>
          <w:color w:val="000000"/>
          <w:kern w:val="0"/>
          <w:sz w:val="32"/>
          <w:szCs w:val="32"/>
          <w:lang/>
        </w:rPr>
        <w:t>拟参加高职综合评价招生的普通高中毕业生，文化素质测试成绩使用高中学业水平考试成绩，参考综合素质评价结果，不再另行组织测试；拟参加高职综合评价招生的“三校生”，须参加招生学校组织的文化素质测试；拟参加示范高职单独考试招生的考生，须参加招生学校单独或联合组织的文化素质测试。</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（二）职业适应性（技能）测试</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自</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起，我省职业适应性（技能）测试实行校际联考（以下简称“校际联考”），由部分示范高职院校牵头组织实施。校际联考依据《陕西省普通高校职业教育分类考试招生职业适应性（技能）校际联考专业目录》（以下简称“《</w:t>
      </w:r>
      <w:r>
        <w:rPr>
          <w:rFonts w:ascii="仿宋" w:eastAsia="仿宋" w:hAnsi="仿宋" w:cs="仿宋" w:hint="eastAsia"/>
          <w:color w:val="000000"/>
          <w:kern w:val="0"/>
          <w:sz w:val="32"/>
          <w:szCs w:val="32"/>
          <w:lang/>
        </w:rPr>
        <w:t>校际联考专业目录》”，见附件）分专业类组织，各高职教育院校未列入《校际联考专业目录》的招生专业，原则上不得参加分类考试招生。</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校际联考采取分专业类观看机测视频并参加计算机测试的方式进行，各专业类机测视频将提前公布在陕西省教育考试院门户网站（网址：</w:t>
      </w:r>
      <w:r>
        <w:rPr>
          <w:rFonts w:ascii="仿宋" w:eastAsia="仿宋" w:hAnsi="仿宋" w:cs="仿宋" w:hint="eastAsia"/>
          <w:color w:val="000000"/>
          <w:kern w:val="0"/>
          <w:sz w:val="32"/>
          <w:szCs w:val="32"/>
          <w:lang/>
        </w:rPr>
        <w:t>http://www.sneea.cn</w:t>
      </w:r>
      <w:r>
        <w:rPr>
          <w:rFonts w:ascii="仿宋" w:eastAsia="仿宋" w:hAnsi="仿宋" w:cs="仿宋" w:hint="eastAsia"/>
          <w:color w:val="000000"/>
          <w:kern w:val="0"/>
          <w:sz w:val="32"/>
          <w:szCs w:val="32"/>
          <w:lang/>
        </w:rPr>
        <w:t>）和陕西招生考试信息网（</w:t>
      </w:r>
      <w:r>
        <w:rPr>
          <w:rFonts w:ascii="仿宋" w:eastAsia="仿宋" w:hAnsi="仿宋" w:cs="仿宋" w:hint="eastAsia"/>
          <w:color w:val="000000"/>
          <w:kern w:val="0"/>
          <w:sz w:val="32"/>
          <w:szCs w:val="32"/>
          <w:lang/>
        </w:rPr>
        <w:t>http://www.sneac.com</w:t>
      </w:r>
      <w:r>
        <w:rPr>
          <w:rFonts w:ascii="仿宋" w:eastAsia="仿宋" w:hAnsi="仿宋" w:cs="仿宋" w:hint="eastAsia"/>
          <w:color w:val="000000"/>
          <w:kern w:val="0"/>
          <w:sz w:val="32"/>
          <w:szCs w:val="32"/>
          <w:lang/>
        </w:rPr>
        <w:t>）。校际联考《考试说明》由各专业类校际联考牵头院校制定。所有拟参加分类考试招生（包括高职综合评价招生和示范高职单独考试招生）的考生，均须参加本人拟报考专业对应专业类</w:t>
      </w:r>
      <w:r>
        <w:rPr>
          <w:rFonts w:ascii="仿宋" w:eastAsia="仿宋" w:hAnsi="仿宋" w:cs="仿宋" w:hint="eastAsia"/>
          <w:color w:val="000000"/>
          <w:kern w:val="0"/>
          <w:sz w:val="32"/>
          <w:szCs w:val="32"/>
          <w:lang/>
        </w:rPr>
        <w:t>（专业与专业类对应关系详见《校际联考专业目录》）的校际联考。专业类校际联考成绩在各高</w:t>
      </w:r>
      <w:r>
        <w:rPr>
          <w:rFonts w:ascii="仿宋" w:eastAsia="仿宋" w:hAnsi="仿宋" w:cs="仿宋" w:hint="eastAsia"/>
          <w:color w:val="000000"/>
          <w:kern w:val="0"/>
          <w:sz w:val="32"/>
          <w:szCs w:val="32"/>
          <w:lang/>
        </w:rPr>
        <w:lastRenderedPageBreak/>
        <w:t>职教育院校该专业类所包含的招生专业间通用，考生取得专业类校际联考成绩后，方可参加所申请院校对应招生专业的预录取。</w:t>
      </w:r>
    </w:p>
    <w:p w:rsidR="00C809D6" w:rsidRDefault="00241984">
      <w:pPr>
        <w:widowControl/>
        <w:spacing w:line="420" w:lineRule="exact"/>
        <w:ind w:firstLine="640"/>
        <w:jc w:val="left"/>
        <w:rPr>
          <w:rFonts w:ascii="仿宋" w:eastAsia="仿宋" w:hAnsi="仿宋" w:cs="仿宋"/>
          <w:sz w:val="32"/>
          <w:szCs w:val="32"/>
        </w:rPr>
      </w:pPr>
      <w:r>
        <w:rPr>
          <w:rStyle w:val="a4"/>
          <w:rFonts w:ascii="仿宋" w:eastAsia="仿宋" w:hAnsi="仿宋" w:cs="仿宋" w:hint="eastAsia"/>
          <w:color w:val="000000"/>
          <w:kern w:val="0"/>
          <w:sz w:val="32"/>
          <w:szCs w:val="32"/>
          <w:lang/>
        </w:rPr>
        <w:t>六、测试及录取办法</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（一）高职综合评价招生</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高职综合评价招生工作通过高职教育分类考试招生网上管理平台和各高职教育院校招生网站进行，分为考生申请、测试考核、预录取、报到注册和正式录取备案</w:t>
      </w:r>
      <w:r>
        <w:rPr>
          <w:rFonts w:ascii="仿宋" w:eastAsia="仿宋" w:hAnsi="仿宋" w:cs="仿宋" w:hint="eastAsia"/>
          <w:color w:val="000000"/>
          <w:kern w:val="0"/>
          <w:sz w:val="32"/>
          <w:szCs w:val="32"/>
          <w:lang/>
        </w:rPr>
        <w:t>5</w:t>
      </w:r>
      <w:r>
        <w:rPr>
          <w:rFonts w:ascii="仿宋" w:eastAsia="仿宋" w:hAnsi="仿宋" w:cs="仿宋" w:hint="eastAsia"/>
          <w:color w:val="000000"/>
          <w:kern w:val="0"/>
          <w:sz w:val="32"/>
          <w:szCs w:val="32"/>
          <w:lang/>
        </w:rPr>
        <w:t>个流程。</w:t>
      </w:r>
    </w:p>
    <w:p w:rsidR="00C809D6" w:rsidRDefault="00241984">
      <w:pPr>
        <w:widowControl/>
        <w:spacing w:line="420" w:lineRule="exact"/>
        <w:ind w:firstLine="643"/>
        <w:jc w:val="left"/>
        <w:rPr>
          <w:rFonts w:ascii="仿宋" w:eastAsia="仿宋" w:hAnsi="仿宋" w:cs="仿宋"/>
          <w:sz w:val="32"/>
          <w:szCs w:val="32"/>
        </w:rPr>
      </w:pPr>
      <w:r>
        <w:rPr>
          <w:rStyle w:val="a4"/>
          <w:rFonts w:ascii="仿宋" w:eastAsia="仿宋" w:hAnsi="仿宋" w:cs="仿宋" w:hint="eastAsia"/>
          <w:color w:val="222222"/>
          <w:kern w:val="0"/>
          <w:sz w:val="32"/>
          <w:szCs w:val="32"/>
          <w:lang/>
        </w:rPr>
        <w:t>1</w:t>
      </w:r>
      <w:r>
        <w:rPr>
          <w:rStyle w:val="a4"/>
          <w:rFonts w:ascii="仿宋" w:eastAsia="仿宋" w:hAnsi="仿宋" w:cs="仿宋" w:hint="eastAsia"/>
          <w:color w:val="000000"/>
          <w:kern w:val="0"/>
          <w:sz w:val="32"/>
          <w:szCs w:val="32"/>
          <w:lang/>
        </w:rPr>
        <w:t>．考生申请</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拟参加高职综合评价招生的考生必须于</w:t>
      </w:r>
      <w:r>
        <w:rPr>
          <w:rFonts w:ascii="仿宋" w:eastAsia="仿宋" w:hAnsi="仿宋" w:cs="仿宋" w:hint="eastAsia"/>
          <w:color w:val="000000"/>
          <w:spacing w:val="-6"/>
          <w:kern w:val="0"/>
          <w:sz w:val="32"/>
          <w:szCs w:val="32"/>
          <w:lang/>
        </w:rPr>
        <w:t>2020</w:t>
      </w:r>
      <w:r>
        <w:rPr>
          <w:rFonts w:ascii="仿宋" w:eastAsia="仿宋" w:hAnsi="仿宋" w:cs="仿宋" w:hint="eastAsia"/>
          <w:color w:val="000000"/>
          <w:spacing w:val="-6"/>
          <w:kern w:val="0"/>
          <w:sz w:val="32"/>
          <w:szCs w:val="32"/>
          <w:lang/>
        </w:rPr>
        <w:t>年</w:t>
      </w:r>
      <w:r>
        <w:rPr>
          <w:rFonts w:ascii="仿宋" w:eastAsia="仿宋" w:hAnsi="仿宋" w:cs="仿宋" w:hint="eastAsia"/>
          <w:color w:val="000000"/>
          <w:spacing w:val="-6"/>
          <w:kern w:val="0"/>
          <w:sz w:val="32"/>
          <w:szCs w:val="32"/>
          <w:lang/>
        </w:rPr>
        <w:t>3</w:t>
      </w:r>
      <w:r>
        <w:rPr>
          <w:rFonts w:ascii="仿宋" w:eastAsia="仿宋" w:hAnsi="仿宋" w:cs="仿宋" w:hint="eastAsia"/>
          <w:color w:val="000000"/>
          <w:spacing w:val="-6"/>
          <w:kern w:val="0"/>
          <w:sz w:val="32"/>
          <w:szCs w:val="32"/>
          <w:lang/>
        </w:rPr>
        <w:t>月</w:t>
      </w:r>
      <w:r>
        <w:rPr>
          <w:rFonts w:ascii="仿宋" w:eastAsia="仿宋" w:hAnsi="仿宋" w:cs="仿宋" w:hint="eastAsia"/>
          <w:color w:val="000000"/>
          <w:spacing w:val="-6"/>
          <w:kern w:val="0"/>
          <w:sz w:val="32"/>
          <w:szCs w:val="32"/>
          <w:lang/>
        </w:rPr>
        <w:t>2</w:t>
      </w:r>
      <w:r>
        <w:rPr>
          <w:rFonts w:ascii="仿宋" w:eastAsia="仿宋" w:hAnsi="仿宋" w:cs="仿宋" w:hint="eastAsia"/>
          <w:color w:val="000000"/>
          <w:spacing w:val="-6"/>
          <w:kern w:val="0"/>
          <w:sz w:val="32"/>
          <w:szCs w:val="32"/>
          <w:lang/>
        </w:rPr>
        <w:t>日</w:t>
      </w:r>
      <w:r>
        <w:rPr>
          <w:rFonts w:ascii="仿宋" w:eastAsia="仿宋" w:hAnsi="仿宋" w:cs="仿宋" w:hint="eastAsia"/>
          <w:color w:val="000000"/>
          <w:spacing w:val="-6"/>
          <w:kern w:val="0"/>
          <w:sz w:val="32"/>
          <w:szCs w:val="32"/>
          <w:lang/>
        </w:rPr>
        <w:t>9</w:t>
      </w:r>
      <w:r>
        <w:rPr>
          <w:rFonts w:ascii="仿宋" w:eastAsia="仿宋" w:hAnsi="仿宋" w:cs="仿宋" w:hint="eastAsia"/>
          <w:color w:val="000000"/>
          <w:spacing w:val="-6"/>
          <w:kern w:val="0"/>
          <w:sz w:val="32"/>
          <w:szCs w:val="32"/>
          <w:lang/>
        </w:rPr>
        <w:t>∶</w:t>
      </w:r>
      <w:r>
        <w:rPr>
          <w:rFonts w:ascii="仿宋" w:eastAsia="仿宋" w:hAnsi="仿宋" w:cs="仿宋" w:hint="eastAsia"/>
          <w:color w:val="000000"/>
          <w:spacing w:val="-6"/>
          <w:kern w:val="0"/>
          <w:sz w:val="32"/>
          <w:szCs w:val="32"/>
          <w:lang/>
        </w:rPr>
        <w:t>00</w:t>
      </w:r>
      <w:r>
        <w:rPr>
          <w:rFonts w:ascii="仿宋" w:eastAsia="仿宋" w:hAnsi="仿宋" w:cs="仿宋" w:hint="eastAsia"/>
          <w:color w:val="000000"/>
          <w:spacing w:val="-6"/>
          <w:kern w:val="0"/>
          <w:sz w:val="32"/>
          <w:szCs w:val="32"/>
          <w:lang/>
        </w:rPr>
        <w:t>至</w:t>
      </w:r>
      <w:r>
        <w:rPr>
          <w:rFonts w:ascii="仿宋" w:eastAsia="仿宋" w:hAnsi="仿宋" w:cs="仿宋" w:hint="eastAsia"/>
          <w:color w:val="000000"/>
          <w:spacing w:val="-6"/>
          <w:kern w:val="0"/>
          <w:sz w:val="32"/>
          <w:szCs w:val="32"/>
          <w:lang/>
        </w:rPr>
        <w:t>9</w:t>
      </w:r>
      <w:r>
        <w:rPr>
          <w:rFonts w:ascii="仿宋" w:eastAsia="仿宋" w:hAnsi="仿宋" w:cs="仿宋" w:hint="eastAsia"/>
          <w:color w:val="000000"/>
          <w:spacing w:val="-6"/>
          <w:kern w:val="0"/>
          <w:sz w:val="32"/>
          <w:szCs w:val="32"/>
          <w:lang/>
        </w:rPr>
        <w:t>日</w:t>
      </w:r>
      <w:r>
        <w:rPr>
          <w:rFonts w:ascii="仿宋" w:eastAsia="仿宋" w:hAnsi="仿宋" w:cs="仿宋" w:hint="eastAsia"/>
          <w:color w:val="000000"/>
          <w:spacing w:val="-6"/>
          <w:kern w:val="0"/>
          <w:sz w:val="32"/>
          <w:szCs w:val="32"/>
          <w:lang/>
        </w:rPr>
        <w:t>17</w:t>
      </w:r>
      <w:r>
        <w:rPr>
          <w:rFonts w:ascii="仿宋" w:eastAsia="仿宋" w:hAnsi="仿宋" w:cs="仿宋" w:hint="eastAsia"/>
          <w:color w:val="000000"/>
          <w:spacing w:val="-6"/>
          <w:kern w:val="0"/>
          <w:sz w:val="32"/>
          <w:szCs w:val="32"/>
          <w:lang/>
        </w:rPr>
        <w:t>∶</w:t>
      </w:r>
      <w:r>
        <w:rPr>
          <w:rFonts w:ascii="仿宋" w:eastAsia="仿宋" w:hAnsi="仿宋" w:cs="仿宋" w:hint="eastAsia"/>
          <w:color w:val="000000"/>
          <w:spacing w:val="-6"/>
          <w:kern w:val="0"/>
          <w:sz w:val="32"/>
          <w:szCs w:val="32"/>
          <w:lang/>
        </w:rPr>
        <w:t>00</w:t>
      </w:r>
      <w:r>
        <w:rPr>
          <w:rFonts w:ascii="仿宋" w:eastAsia="仿宋" w:hAnsi="仿宋" w:cs="仿宋" w:hint="eastAsia"/>
          <w:color w:val="000000"/>
          <w:spacing w:val="-6"/>
          <w:kern w:val="0"/>
          <w:sz w:val="32"/>
          <w:szCs w:val="32"/>
          <w:lang/>
        </w:rPr>
        <w:t>，</w:t>
      </w:r>
      <w:r>
        <w:rPr>
          <w:rFonts w:ascii="仿宋" w:eastAsia="仿宋" w:hAnsi="仿宋" w:cs="仿宋" w:hint="eastAsia"/>
          <w:color w:val="000000"/>
          <w:kern w:val="0"/>
          <w:sz w:val="32"/>
          <w:szCs w:val="32"/>
          <w:lang/>
        </w:rPr>
        <w:t>根据各高职教育院校综合评价</w:t>
      </w:r>
      <w:r>
        <w:rPr>
          <w:rFonts w:ascii="仿宋" w:eastAsia="仿宋" w:hAnsi="仿宋" w:cs="仿宋" w:hint="eastAsia"/>
          <w:color w:val="000000"/>
          <w:kern w:val="0"/>
          <w:sz w:val="32"/>
          <w:szCs w:val="32"/>
          <w:lang/>
        </w:rPr>
        <w:t>招生计划和招生章程，依据本人意愿登录高职教育分类考试招生网上管理平台向相关院校提出入学申请。</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在向有关院校提出入学申请前，考生须登录省教育考试院门户网站或陕西招生考试信息网观看机测视频，并确定本人拟报考的专业类。对安排有拟报考专业类所含专业招生计划的所有院校，考生均可提出申请。测试考核后，考生只能被已申请的高职教育院校预录取。</w:t>
      </w:r>
    </w:p>
    <w:p w:rsidR="00C809D6" w:rsidRDefault="00241984">
      <w:pPr>
        <w:widowControl/>
        <w:spacing w:line="420" w:lineRule="exact"/>
        <w:ind w:firstLine="643"/>
        <w:jc w:val="left"/>
        <w:rPr>
          <w:rFonts w:ascii="仿宋" w:eastAsia="仿宋" w:hAnsi="仿宋" w:cs="仿宋"/>
          <w:sz w:val="32"/>
          <w:szCs w:val="32"/>
        </w:rPr>
      </w:pPr>
      <w:r>
        <w:rPr>
          <w:rStyle w:val="a4"/>
          <w:rFonts w:ascii="仿宋" w:eastAsia="仿宋" w:hAnsi="仿宋" w:cs="仿宋" w:hint="eastAsia"/>
          <w:color w:val="222222"/>
          <w:kern w:val="0"/>
          <w:sz w:val="32"/>
          <w:szCs w:val="32"/>
          <w:lang/>
        </w:rPr>
        <w:t>2</w:t>
      </w:r>
      <w:r>
        <w:rPr>
          <w:rStyle w:val="a4"/>
          <w:rFonts w:ascii="仿宋" w:eastAsia="仿宋" w:hAnsi="仿宋" w:cs="仿宋" w:hint="eastAsia"/>
          <w:color w:val="000000"/>
          <w:kern w:val="0"/>
          <w:sz w:val="32"/>
          <w:szCs w:val="32"/>
          <w:lang/>
        </w:rPr>
        <w:t>．测试考核</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w:t>
      </w:r>
      <w:r>
        <w:rPr>
          <w:rFonts w:ascii="仿宋" w:eastAsia="仿宋" w:hAnsi="仿宋" w:cs="仿宋" w:hint="eastAsia"/>
          <w:color w:val="000000"/>
          <w:kern w:val="0"/>
          <w:sz w:val="32"/>
          <w:szCs w:val="32"/>
          <w:lang/>
        </w:rPr>
        <w:t>1</w:t>
      </w:r>
      <w:r>
        <w:rPr>
          <w:rFonts w:ascii="仿宋" w:eastAsia="仿宋" w:hAnsi="仿宋" w:cs="仿宋" w:hint="eastAsia"/>
          <w:color w:val="000000"/>
          <w:kern w:val="0"/>
          <w:sz w:val="32"/>
          <w:szCs w:val="32"/>
          <w:lang/>
        </w:rPr>
        <w:t>）文化素质测试。</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可登录高职教育分类考试招生网上管理平台，获取申请本校考生中普通高中学生的学业水平考试成绩和综合素质评价结果。对不具有高中学业水平考试成绩和综合素质评价结果的“三校生”及其他考生，招生院校应对其进行文化素质测试，各招生院校所组织的文化素质测试时间不得晚于</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3</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22</w:t>
      </w:r>
      <w:r>
        <w:rPr>
          <w:rFonts w:ascii="仿宋" w:eastAsia="仿宋" w:hAnsi="仿宋" w:cs="仿宋" w:hint="eastAsia"/>
          <w:color w:val="000000"/>
          <w:kern w:val="0"/>
          <w:sz w:val="32"/>
          <w:szCs w:val="32"/>
          <w:lang/>
        </w:rPr>
        <w:t>日。</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w:t>
      </w:r>
      <w:r>
        <w:rPr>
          <w:rFonts w:ascii="仿宋" w:eastAsia="仿宋" w:hAnsi="仿宋" w:cs="仿宋" w:hint="eastAsia"/>
          <w:color w:val="000000"/>
          <w:kern w:val="0"/>
          <w:sz w:val="32"/>
          <w:szCs w:val="32"/>
          <w:lang/>
        </w:rPr>
        <w:t>2</w:t>
      </w:r>
      <w:r>
        <w:rPr>
          <w:rFonts w:ascii="仿宋" w:eastAsia="仿宋" w:hAnsi="仿宋" w:cs="仿宋" w:hint="eastAsia"/>
          <w:color w:val="000000"/>
          <w:kern w:val="0"/>
          <w:sz w:val="32"/>
          <w:szCs w:val="32"/>
          <w:lang/>
        </w:rPr>
        <w:t>）职业适应性（技能）测试校际联考。</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考生须于</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3</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5</w:t>
      </w:r>
      <w:r>
        <w:rPr>
          <w:rFonts w:ascii="仿宋" w:eastAsia="仿宋" w:hAnsi="仿宋" w:cs="仿宋" w:hint="eastAsia"/>
          <w:color w:val="000000"/>
          <w:kern w:val="0"/>
          <w:sz w:val="32"/>
          <w:szCs w:val="32"/>
          <w:lang/>
        </w:rPr>
        <w:t>日至</w:t>
      </w:r>
      <w:r>
        <w:rPr>
          <w:rFonts w:ascii="仿宋" w:eastAsia="仿宋" w:hAnsi="仿宋" w:cs="仿宋" w:hint="eastAsia"/>
          <w:color w:val="000000"/>
          <w:kern w:val="0"/>
          <w:sz w:val="32"/>
          <w:szCs w:val="32"/>
          <w:lang/>
        </w:rPr>
        <w:t>9</w:t>
      </w:r>
      <w:r>
        <w:rPr>
          <w:rFonts w:ascii="仿宋" w:eastAsia="仿宋" w:hAnsi="仿宋" w:cs="仿宋" w:hint="eastAsia"/>
          <w:color w:val="000000"/>
          <w:kern w:val="0"/>
          <w:sz w:val="32"/>
          <w:szCs w:val="32"/>
          <w:lang/>
        </w:rPr>
        <w:t>日，前往校际联考考点院校报名，各考点院校地址、联系方式等信息将提前在陕西省教育考试院门户网站和陕西招生考试信息网上公布。</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考生按照报名时考点院校规定的时</w:t>
      </w:r>
      <w:r>
        <w:rPr>
          <w:rFonts w:ascii="仿宋" w:eastAsia="仿宋" w:hAnsi="仿宋" w:cs="仿宋" w:hint="eastAsia"/>
          <w:color w:val="000000"/>
          <w:kern w:val="0"/>
          <w:sz w:val="32"/>
          <w:szCs w:val="32"/>
          <w:lang/>
        </w:rPr>
        <w:t>间参加校际联考。考生可报名参加</w:t>
      </w:r>
      <w:r>
        <w:rPr>
          <w:rFonts w:ascii="仿宋" w:eastAsia="仿宋" w:hAnsi="仿宋" w:cs="仿宋" w:hint="eastAsia"/>
          <w:color w:val="000000"/>
          <w:kern w:val="0"/>
          <w:sz w:val="32"/>
          <w:szCs w:val="32"/>
          <w:lang/>
        </w:rPr>
        <w:t>1</w:t>
      </w:r>
      <w:r>
        <w:rPr>
          <w:rFonts w:ascii="仿宋" w:eastAsia="仿宋" w:hAnsi="仿宋" w:cs="仿宋" w:hint="eastAsia"/>
          <w:color w:val="000000"/>
          <w:kern w:val="0"/>
          <w:sz w:val="32"/>
          <w:szCs w:val="32"/>
          <w:lang/>
        </w:rPr>
        <w:t>个或多个专业类的测试，但每个专业类的测试只能参加</w:t>
      </w:r>
      <w:r>
        <w:rPr>
          <w:rFonts w:ascii="仿宋" w:eastAsia="仿宋" w:hAnsi="仿宋" w:cs="仿宋" w:hint="eastAsia"/>
          <w:color w:val="000000"/>
          <w:kern w:val="0"/>
          <w:sz w:val="32"/>
          <w:szCs w:val="32"/>
          <w:lang/>
        </w:rPr>
        <w:t>1</w:t>
      </w:r>
      <w:r>
        <w:rPr>
          <w:rFonts w:ascii="仿宋" w:eastAsia="仿宋" w:hAnsi="仿宋" w:cs="仿宋" w:hint="eastAsia"/>
          <w:color w:val="000000"/>
          <w:kern w:val="0"/>
          <w:sz w:val="32"/>
          <w:szCs w:val="32"/>
          <w:lang/>
        </w:rPr>
        <w:t>次。所有考点院校组织的校际联考必须于</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3</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lastRenderedPageBreak/>
        <w:t>16</w:t>
      </w:r>
      <w:r>
        <w:rPr>
          <w:rFonts w:ascii="仿宋" w:eastAsia="仿宋" w:hAnsi="仿宋" w:cs="仿宋" w:hint="eastAsia"/>
          <w:color w:val="000000"/>
          <w:kern w:val="0"/>
          <w:sz w:val="32"/>
          <w:szCs w:val="32"/>
          <w:lang/>
        </w:rPr>
        <w:t>日前完成，牵头院校负责汇总成绩并于</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3</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20</w:t>
      </w:r>
      <w:r>
        <w:rPr>
          <w:rFonts w:ascii="仿宋" w:eastAsia="仿宋" w:hAnsi="仿宋" w:cs="仿宋" w:hint="eastAsia"/>
          <w:color w:val="000000"/>
          <w:kern w:val="0"/>
          <w:sz w:val="32"/>
          <w:szCs w:val="32"/>
          <w:lang/>
        </w:rPr>
        <w:t>日前报送省教育考试院。</w:t>
      </w:r>
    </w:p>
    <w:p w:rsidR="00C809D6" w:rsidRDefault="00241984">
      <w:pPr>
        <w:widowControl/>
        <w:spacing w:line="420" w:lineRule="exact"/>
        <w:ind w:firstLine="643"/>
        <w:jc w:val="left"/>
        <w:rPr>
          <w:rFonts w:ascii="仿宋" w:eastAsia="仿宋" w:hAnsi="仿宋" w:cs="仿宋"/>
          <w:sz w:val="32"/>
          <w:szCs w:val="32"/>
        </w:rPr>
      </w:pPr>
      <w:r>
        <w:rPr>
          <w:rStyle w:val="a4"/>
          <w:rFonts w:ascii="仿宋" w:eastAsia="仿宋" w:hAnsi="仿宋" w:cs="仿宋" w:hint="eastAsia"/>
          <w:color w:val="222222"/>
          <w:kern w:val="0"/>
          <w:sz w:val="32"/>
          <w:szCs w:val="32"/>
          <w:lang/>
        </w:rPr>
        <w:t>3</w:t>
      </w:r>
      <w:r>
        <w:rPr>
          <w:rStyle w:val="a4"/>
          <w:rFonts w:ascii="仿宋" w:eastAsia="仿宋" w:hAnsi="仿宋" w:cs="仿宋" w:hint="eastAsia"/>
          <w:color w:val="000000"/>
          <w:kern w:val="0"/>
          <w:sz w:val="32"/>
          <w:szCs w:val="32"/>
          <w:lang/>
        </w:rPr>
        <w:t>．预录取</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各高职教育院校要于</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3</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24</w:t>
      </w:r>
      <w:r>
        <w:rPr>
          <w:rFonts w:ascii="仿宋" w:eastAsia="仿宋" w:hAnsi="仿宋" w:cs="仿宋" w:hint="eastAsia"/>
          <w:color w:val="000000"/>
          <w:kern w:val="0"/>
          <w:sz w:val="32"/>
          <w:szCs w:val="32"/>
          <w:lang/>
        </w:rPr>
        <w:t>日</w:t>
      </w:r>
      <w:r>
        <w:rPr>
          <w:rFonts w:ascii="仿宋" w:eastAsia="仿宋" w:hAnsi="仿宋" w:cs="仿宋" w:hint="eastAsia"/>
          <w:color w:val="000000"/>
          <w:kern w:val="0"/>
          <w:sz w:val="32"/>
          <w:szCs w:val="32"/>
          <w:lang/>
        </w:rPr>
        <w:t>17</w:t>
      </w:r>
      <w:r>
        <w:rPr>
          <w:rFonts w:ascii="仿宋" w:eastAsia="仿宋" w:hAnsi="仿宋" w:cs="仿宋" w:hint="eastAsia"/>
          <w:color w:val="000000"/>
          <w:kern w:val="0"/>
          <w:sz w:val="32"/>
          <w:szCs w:val="32"/>
          <w:lang/>
        </w:rPr>
        <w:t>∶</w:t>
      </w:r>
      <w:r>
        <w:rPr>
          <w:rFonts w:ascii="仿宋" w:eastAsia="仿宋" w:hAnsi="仿宋" w:cs="仿宋" w:hint="eastAsia"/>
          <w:color w:val="000000"/>
          <w:kern w:val="0"/>
          <w:sz w:val="32"/>
          <w:szCs w:val="32"/>
          <w:lang/>
        </w:rPr>
        <w:t>00</w:t>
      </w:r>
      <w:r>
        <w:rPr>
          <w:rFonts w:ascii="仿宋" w:eastAsia="仿宋" w:hAnsi="仿宋" w:cs="仿宋" w:hint="eastAsia"/>
          <w:color w:val="000000"/>
          <w:kern w:val="0"/>
          <w:sz w:val="32"/>
          <w:szCs w:val="32"/>
          <w:lang/>
        </w:rPr>
        <w:t>前，按照本校分类考试招生章程中规定的对考生文化素质测试成绩和职业适应性（技能）测试校际联考成绩的综合评价办法，形成所有申请本校并参加相应测试考生的最终成绩库，并通过高职教育分类考试招生网上管理平台报送省招办。</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综合评价招生强调综合评价、多元选择、择优录取。各高职教育院校要严格依据本校分类考试招生章程中规定的录取规则开展预录取工作，并须于</w:t>
      </w:r>
      <w:r>
        <w:rPr>
          <w:rFonts w:ascii="仿宋" w:eastAsia="仿宋" w:hAnsi="仿宋" w:cs="仿宋" w:hint="eastAsia"/>
          <w:color w:val="222222"/>
          <w:kern w:val="0"/>
          <w:sz w:val="32"/>
          <w:szCs w:val="32"/>
          <w:lang/>
        </w:rPr>
        <w:t>2020</w:t>
      </w:r>
      <w:r>
        <w:rPr>
          <w:rFonts w:ascii="仿宋" w:eastAsia="仿宋" w:hAnsi="仿宋" w:cs="仿宋" w:hint="eastAsia"/>
          <w:color w:val="222222"/>
          <w:kern w:val="0"/>
          <w:sz w:val="32"/>
          <w:szCs w:val="32"/>
          <w:lang/>
        </w:rPr>
        <w:t>年</w:t>
      </w:r>
      <w:r>
        <w:rPr>
          <w:rFonts w:ascii="仿宋" w:eastAsia="仿宋" w:hAnsi="仿宋" w:cs="仿宋" w:hint="eastAsia"/>
          <w:color w:val="000000"/>
          <w:kern w:val="0"/>
          <w:sz w:val="32"/>
          <w:szCs w:val="32"/>
          <w:lang/>
        </w:rPr>
        <w:t>3</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26</w:t>
      </w:r>
      <w:r>
        <w:rPr>
          <w:rFonts w:ascii="仿宋" w:eastAsia="仿宋" w:hAnsi="仿宋" w:cs="仿宋" w:hint="eastAsia"/>
          <w:color w:val="000000"/>
          <w:kern w:val="0"/>
          <w:sz w:val="32"/>
          <w:szCs w:val="32"/>
          <w:lang/>
        </w:rPr>
        <w:t>日</w:t>
      </w:r>
      <w:r>
        <w:rPr>
          <w:rFonts w:ascii="仿宋" w:eastAsia="仿宋" w:hAnsi="仿宋" w:cs="仿宋" w:hint="eastAsia"/>
          <w:color w:val="000000"/>
          <w:kern w:val="0"/>
          <w:sz w:val="32"/>
          <w:szCs w:val="32"/>
          <w:lang/>
        </w:rPr>
        <w:t>17</w:t>
      </w:r>
      <w:r>
        <w:rPr>
          <w:rFonts w:ascii="仿宋" w:eastAsia="仿宋" w:hAnsi="仿宋" w:cs="仿宋" w:hint="eastAsia"/>
          <w:color w:val="000000"/>
          <w:kern w:val="0"/>
          <w:sz w:val="32"/>
          <w:szCs w:val="32"/>
          <w:lang/>
        </w:rPr>
        <w:t>∶</w:t>
      </w:r>
      <w:r>
        <w:rPr>
          <w:rFonts w:ascii="仿宋" w:eastAsia="仿宋" w:hAnsi="仿宋" w:cs="仿宋" w:hint="eastAsia"/>
          <w:color w:val="000000"/>
          <w:kern w:val="0"/>
          <w:sz w:val="32"/>
          <w:szCs w:val="32"/>
          <w:lang/>
        </w:rPr>
        <w:t>00</w:t>
      </w:r>
      <w:r>
        <w:rPr>
          <w:rFonts w:ascii="仿宋" w:eastAsia="仿宋" w:hAnsi="仿宋" w:cs="仿宋" w:hint="eastAsia"/>
          <w:color w:val="000000"/>
          <w:kern w:val="0"/>
          <w:sz w:val="32"/>
          <w:szCs w:val="32"/>
          <w:lang/>
        </w:rPr>
        <w:t>前，将本校预录取考生信息通过高职教育分类考试招生网上管理平台报送省招办，将预录取考生名单（包括考生姓名、录取专业、毕业学校等基本信息）在本校网站上进行公示。</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的文史类专业只可预录取高考统考报考科类为文史类、艺术（文）类的考生；理工类专业只可预录取高考统考报考科类为理工类、艺术（理）类、体育（理）类的考生；艺术（文）或艺术（理）类专业只可预</w:t>
      </w:r>
      <w:r>
        <w:rPr>
          <w:rFonts w:ascii="仿宋" w:eastAsia="仿宋" w:hAnsi="仿宋" w:cs="仿宋" w:hint="eastAsia"/>
          <w:color w:val="000000"/>
          <w:kern w:val="0"/>
          <w:sz w:val="32"/>
          <w:szCs w:val="32"/>
          <w:lang/>
        </w:rPr>
        <w:t>录取相应高考统考报考科类的考生，艺术类招生专业中属于全省艺术类专业课统考或联考范围内的专业，只可预录取相应参加全省艺术类专业课统考、联考且成绩合格的考生；高职教育单招类招生专业只可预录取报名参加陕西省普通高校职业教育单独招生考试（“三校生”单独考试招生）的考生。</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参加全省艺术类专业课统考或联考并取得合格成绩的艺术类考生，可将统考或联考成绩作为艺术类专业的职业适应性（技能）测试成绩，并参加相应艺术类专业的预录取。</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预录取阶段高职教育院校不得以任何理由向考生发放任何形式的录取通知书。</w:t>
      </w:r>
    </w:p>
    <w:p w:rsidR="00C809D6" w:rsidRDefault="00241984">
      <w:pPr>
        <w:widowControl/>
        <w:spacing w:line="420" w:lineRule="exact"/>
        <w:ind w:firstLine="643"/>
        <w:jc w:val="left"/>
        <w:rPr>
          <w:rFonts w:ascii="仿宋" w:eastAsia="仿宋" w:hAnsi="仿宋" w:cs="仿宋"/>
          <w:sz w:val="32"/>
          <w:szCs w:val="32"/>
        </w:rPr>
      </w:pPr>
      <w:r>
        <w:rPr>
          <w:rStyle w:val="a4"/>
          <w:rFonts w:ascii="仿宋" w:eastAsia="仿宋" w:hAnsi="仿宋" w:cs="仿宋" w:hint="eastAsia"/>
          <w:color w:val="000000"/>
          <w:kern w:val="0"/>
          <w:sz w:val="32"/>
          <w:szCs w:val="32"/>
          <w:lang/>
        </w:rPr>
        <w:t>4</w:t>
      </w:r>
      <w:r>
        <w:rPr>
          <w:rStyle w:val="a4"/>
          <w:rFonts w:ascii="仿宋" w:eastAsia="仿宋" w:hAnsi="仿宋" w:cs="仿宋" w:hint="eastAsia"/>
          <w:color w:val="000000"/>
          <w:kern w:val="0"/>
          <w:sz w:val="32"/>
          <w:szCs w:val="32"/>
          <w:lang/>
        </w:rPr>
        <w:t>．报到注册</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w:t>
      </w:r>
      <w:r>
        <w:rPr>
          <w:rFonts w:ascii="仿宋" w:eastAsia="仿宋" w:hAnsi="仿宋" w:cs="仿宋" w:hint="eastAsia"/>
          <w:color w:val="000000"/>
          <w:kern w:val="0"/>
          <w:sz w:val="32"/>
          <w:szCs w:val="32"/>
          <w:lang/>
        </w:rPr>
        <w:t>校须于</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4</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2</w:t>
      </w:r>
      <w:r>
        <w:rPr>
          <w:rFonts w:ascii="仿宋" w:eastAsia="仿宋" w:hAnsi="仿宋" w:cs="仿宋" w:hint="eastAsia"/>
          <w:color w:val="000000"/>
          <w:kern w:val="0"/>
          <w:sz w:val="32"/>
          <w:szCs w:val="32"/>
          <w:lang/>
        </w:rPr>
        <w:t>日</w:t>
      </w:r>
      <w:r>
        <w:rPr>
          <w:rFonts w:ascii="仿宋" w:eastAsia="仿宋" w:hAnsi="仿宋" w:cs="仿宋" w:hint="eastAsia"/>
          <w:color w:val="000000"/>
          <w:kern w:val="0"/>
          <w:sz w:val="32"/>
          <w:szCs w:val="32"/>
          <w:lang/>
        </w:rPr>
        <w:t>17</w:t>
      </w:r>
      <w:r>
        <w:rPr>
          <w:rFonts w:ascii="仿宋" w:eastAsia="仿宋" w:hAnsi="仿宋" w:cs="仿宋" w:hint="eastAsia"/>
          <w:color w:val="000000"/>
          <w:kern w:val="0"/>
          <w:sz w:val="32"/>
          <w:szCs w:val="32"/>
          <w:lang/>
        </w:rPr>
        <w:t>∶</w:t>
      </w:r>
      <w:r>
        <w:rPr>
          <w:rFonts w:ascii="仿宋" w:eastAsia="仿宋" w:hAnsi="仿宋" w:cs="仿宋" w:hint="eastAsia"/>
          <w:color w:val="000000"/>
          <w:kern w:val="0"/>
          <w:sz w:val="32"/>
          <w:szCs w:val="32"/>
          <w:lang/>
        </w:rPr>
        <w:t>00</w:t>
      </w:r>
      <w:r>
        <w:rPr>
          <w:rFonts w:ascii="仿宋" w:eastAsia="仿宋" w:hAnsi="仿宋" w:cs="仿宋" w:hint="eastAsia"/>
          <w:color w:val="000000"/>
          <w:kern w:val="0"/>
          <w:sz w:val="32"/>
          <w:szCs w:val="32"/>
          <w:lang/>
        </w:rPr>
        <w:t>前安排新生到校报到注册。被多所高职教育院校预录取的考生，只能自主选定</w:t>
      </w:r>
      <w:r>
        <w:rPr>
          <w:rFonts w:ascii="仿宋" w:eastAsia="仿宋" w:hAnsi="仿宋" w:cs="仿宋" w:hint="eastAsia"/>
          <w:color w:val="000000"/>
          <w:kern w:val="0"/>
          <w:sz w:val="32"/>
          <w:szCs w:val="32"/>
          <w:lang/>
        </w:rPr>
        <w:t>1</w:t>
      </w:r>
      <w:r>
        <w:rPr>
          <w:rFonts w:ascii="仿宋" w:eastAsia="仿宋" w:hAnsi="仿宋" w:cs="仿宋" w:hint="eastAsia"/>
          <w:color w:val="000000"/>
          <w:kern w:val="0"/>
          <w:sz w:val="32"/>
          <w:szCs w:val="32"/>
          <w:lang/>
        </w:rPr>
        <w:t>所高职教育院校报到注册。新生到校报到注册必须持本人第二代居民身份证，进行现场确认。</w:t>
      </w:r>
    </w:p>
    <w:p w:rsidR="00C809D6" w:rsidRDefault="00241984">
      <w:pPr>
        <w:widowControl/>
        <w:spacing w:line="420" w:lineRule="exact"/>
        <w:ind w:firstLine="643"/>
        <w:jc w:val="left"/>
        <w:rPr>
          <w:rFonts w:ascii="仿宋" w:eastAsia="仿宋" w:hAnsi="仿宋" w:cs="仿宋"/>
          <w:sz w:val="32"/>
          <w:szCs w:val="32"/>
        </w:rPr>
      </w:pPr>
      <w:r>
        <w:rPr>
          <w:rStyle w:val="a4"/>
          <w:rFonts w:ascii="仿宋" w:eastAsia="仿宋" w:hAnsi="仿宋" w:cs="仿宋" w:hint="eastAsia"/>
          <w:color w:val="000000"/>
          <w:kern w:val="0"/>
          <w:sz w:val="32"/>
          <w:szCs w:val="32"/>
          <w:lang/>
        </w:rPr>
        <w:lastRenderedPageBreak/>
        <w:t>5</w:t>
      </w:r>
      <w:r>
        <w:rPr>
          <w:rStyle w:val="a4"/>
          <w:rFonts w:ascii="仿宋" w:eastAsia="仿宋" w:hAnsi="仿宋" w:cs="仿宋" w:hint="eastAsia"/>
          <w:color w:val="000000"/>
          <w:kern w:val="0"/>
          <w:sz w:val="32"/>
          <w:szCs w:val="32"/>
          <w:lang/>
        </w:rPr>
        <w:t>．正式录取备案</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4</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6</w:t>
      </w:r>
      <w:r>
        <w:rPr>
          <w:rFonts w:ascii="仿宋" w:eastAsia="仿宋" w:hAnsi="仿宋" w:cs="仿宋" w:hint="eastAsia"/>
          <w:color w:val="000000"/>
          <w:kern w:val="0"/>
          <w:sz w:val="32"/>
          <w:szCs w:val="32"/>
          <w:lang/>
        </w:rPr>
        <w:t>日至</w:t>
      </w:r>
      <w:r>
        <w:rPr>
          <w:rFonts w:ascii="仿宋" w:eastAsia="仿宋" w:hAnsi="仿宋" w:cs="仿宋" w:hint="eastAsia"/>
          <w:color w:val="000000"/>
          <w:kern w:val="0"/>
          <w:sz w:val="32"/>
          <w:szCs w:val="32"/>
          <w:lang/>
        </w:rPr>
        <w:t>7</w:t>
      </w:r>
      <w:r>
        <w:rPr>
          <w:rFonts w:ascii="仿宋" w:eastAsia="仿宋" w:hAnsi="仿宋" w:cs="仿宋" w:hint="eastAsia"/>
          <w:color w:val="000000"/>
          <w:kern w:val="0"/>
          <w:sz w:val="32"/>
          <w:szCs w:val="32"/>
          <w:lang/>
        </w:rPr>
        <w:t>日，各高职教育院校到省招办为已报到注册新生办理正式录取备案手续，逾期不予受理。省招办将在省教育考试院门户网站和陕西招生考试信息网上公示各校正式录取新生名单。录取结束后，各校要采取有效措施，切实做好新生入学前有关工作。</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（二）示范高职院校单独考试招生</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各示范高职院校可单独或联合组织文化</w:t>
      </w:r>
      <w:r>
        <w:rPr>
          <w:rFonts w:ascii="仿宋" w:eastAsia="仿宋" w:hAnsi="仿宋" w:cs="仿宋" w:hint="eastAsia"/>
          <w:color w:val="000000"/>
          <w:kern w:val="0"/>
          <w:sz w:val="32"/>
          <w:szCs w:val="32"/>
          <w:lang/>
        </w:rPr>
        <w:t>素质测试，文化素质联考成绩在参与联考的各示范高职院校间通用。考生申请、测试考核、预录取、报到注册和正式录取备案等工作的时间节点和有关要求参照上述综合评价招生规定执行。</w:t>
      </w:r>
    </w:p>
    <w:p w:rsidR="00C809D6" w:rsidRDefault="00241984">
      <w:pPr>
        <w:widowControl/>
        <w:spacing w:line="420" w:lineRule="exact"/>
        <w:ind w:firstLine="640"/>
        <w:jc w:val="left"/>
        <w:rPr>
          <w:rFonts w:ascii="仿宋" w:eastAsia="仿宋" w:hAnsi="仿宋" w:cs="仿宋"/>
          <w:sz w:val="32"/>
          <w:szCs w:val="32"/>
        </w:rPr>
      </w:pPr>
      <w:r>
        <w:rPr>
          <w:rStyle w:val="a4"/>
          <w:rFonts w:ascii="仿宋" w:eastAsia="仿宋" w:hAnsi="仿宋" w:cs="仿宋" w:hint="eastAsia"/>
          <w:color w:val="000000"/>
          <w:kern w:val="0"/>
          <w:sz w:val="32"/>
          <w:szCs w:val="32"/>
          <w:lang/>
        </w:rPr>
        <w:t>七、录取资格认定</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已被预录取而未在</w:t>
      </w: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4</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2</w:t>
      </w:r>
      <w:r>
        <w:rPr>
          <w:rFonts w:ascii="仿宋" w:eastAsia="仿宋" w:hAnsi="仿宋" w:cs="仿宋" w:hint="eastAsia"/>
          <w:color w:val="000000"/>
          <w:kern w:val="0"/>
          <w:sz w:val="32"/>
          <w:szCs w:val="32"/>
          <w:lang/>
        </w:rPr>
        <w:t>日</w:t>
      </w:r>
      <w:r>
        <w:rPr>
          <w:rFonts w:ascii="仿宋" w:eastAsia="仿宋" w:hAnsi="仿宋" w:cs="仿宋" w:hint="eastAsia"/>
          <w:color w:val="000000"/>
          <w:kern w:val="0"/>
          <w:sz w:val="32"/>
          <w:szCs w:val="32"/>
          <w:lang/>
        </w:rPr>
        <w:t>17</w:t>
      </w:r>
      <w:r>
        <w:rPr>
          <w:rFonts w:ascii="仿宋" w:eastAsia="仿宋" w:hAnsi="仿宋" w:cs="仿宋" w:hint="eastAsia"/>
          <w:color w:val="000000"/>
          <w:kern w:val="0"/>
          <w:sz w:val="32"/>
          <w:szCs w:val="32"/>
          <w:lang/>
        </w:rPr>
        <w:t>∶</w:t>
      </w:r>
      <w:r>
        <w:rPr>
          <w:rFonts w:ascii="仿宋" w:eastAsia="仿宋" w:hAnsi="仿宋" w:cs="仿宋" w:hint="eastAsia"/>
          <w:color w:val="000000"/>
          <w:kern w:val="0"/>
          <w:sz w:val="32"/>
          <w:szCs w:val="32"/>
          <w:lang/>
        </w:rPr>
        <w:t>00</w:t>
      </w:r>
      <w:r>
        <w:rPr>
          <w:rFonts w:ascii="仿宋" w:eastAsia="仿宋" w:hAnsi="仿宋" w:cs="仿宋" w:hint="eastAsia"/>
          <w:color w:val="000000"/>
          <w:kern w:val="0"/>
          <w:sz w:val="32"/>
          <w:szCs w:val="32"/>
          <w:lang/>
        </w:rPr>
        <w:t>前在任何预录取院校报到注册的考生，其预录取资格自行取消，仍可参加包括高考统考在内的其他类型的考试招生；已经报到注册且已办理正式录取备案手续的考生，不再参加包括高考统考在内的其他类型考试招生。考生前往高职教育院校报到注册后，由省招办核准办理正式录取备案手续并公示，是认定录取资格的唯一</w:t>
      </w:r>
      <w:r>
        <w:rPr>
          <w:rFonts w:ascii="仿宋" w:eastAsia="仿宋" w:hAnsi="仿宋" w:cs="仿宋" w:hint="eastAsia"/>
          <w:color w:val="000000"/>
          <w:kern w:val="0"/>
          <w:sz w:val="32"/>
          <w:szCs w:val="32"/>
          <w:lang/>
        </w:rPr>
        <w:t>途径。高职教育分类考试招生录取的新生，其招生性质、在校培养、毕业文凭等，与参加高考统考录取的新生完全相同。</w:t>
      </w:r>
    </w:p>
    <w:p w:rsidR="00C809D6" w:rsidRDefault="00241984">
      <w:pPr>
        <w:widowControl/>
        <w:spacing w:line="420" w:lineRule="exact"/>
        <w:ind w:firstLine="640"/>
        <w:jc w:val="left"/>
        <w:rPr>
          <w:rFonts w:ascii="仿宋" w:eastAsia="仿宋" w:hAnsi="仿宋" w:cs="仿宋"/>
          <w:sz w:val="32"/>
          <w:szCs w:val="32"/>
        </w:rPr>
      </w:pPr>
      <w:r>
        <w:rPr>
          <w:rStyle w:val="a4"/>
          <w:rFonts w:ascii="仿宋" w:eastAsia="仿宋" w:hAnsi="仿宋" w:cs="仿宋" w:hint="eastAsia"/>
          <w:color w:val="000000"/>
          <w:kern w:val="0"/>
          <w:sz w:val="32"/>
          <w:szCs w:val="32"/>
          <w:lang/>
        </w:rPr>
        <w:t>八、有关要求</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（一）严密组织，加强统筹领导</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高职分类考试招生工作在省教育厅统一领导下，由省招办组织实施。各高职教育院校是分类考试招生的责任主体，主要领导是第一责任人。各院校要成立专门的工作领导小组，切实加强对分类考试招生的组织领导和统筹设计，健全工作组织，科学制定方案，明确分工，强化责任，完善制度，加强保障，确保本校分类考试招生工作顺利实施。</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（二）严格规范，广泛开展宣传活动</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各市、县（区）招办要通过</w:t>
      </w:r>
      <w:r>
        <w:rPr>
          <w:rFonts w:ascii="仿宋" w:eastAsia="仿宋" w:hAnsi="仿宋" w:cs="仿宋" w:hint="eastAsia"/>
          <w:color w:val="000000"/>
          <w:kern w:val="0"/>
          <w:sz w:val="32"/>
          <w:szCs w:val="32"/>
          <w:lang/>
        </w:rPr>
        <w:t>广泛宣传，让考生全面知晓我省高职教育院校分类考试招生工作的相关政策规定。要加强对高职教育院校的服务支持力度，集中开展“分类考试招生宣传周”等活动，鼓励符合条件的考生踊跃报考。</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lastRenderedPageBreak/>
        <w:t>各高职教育院校必须严格按照国家的法律法规和教育考试招生管理的有关规定，依据本校招生章程，规范开展各种形式的招生宣传活动，杜绝各类违规招生行为。要积极宣传院校专业培养、就业优势以及对考生的奖励优惠政策等。严禁高职教育院校通过虚假宣传、违规承诺等欺骗考生入学；严禁以任何形式诋毁其他院校；严禁在测试期间安排人员到其他院校周边甚至校内抢夺生源</w:t>
      </w:r>
      <w:r>
        <w:rPr>
          <w:rFonts w:ascii="仿宋" w:eastAsia="仿宋" w:hAnsi="仿宋" w:cs="仿宋" w:hint="eastAsia"/>
          <w:color w:val="000000"/>
          <w:kern w:val="0"/>
          <w:sz w:val="32"/>
          <w:szCs w:val="32"/>
          <w:lang/>
        </w:rPr>
        <w:t>。如查实发生以上违规行为，将全省通报批评，并适度调减其高考统考招生计划。</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（三）严格程序，认真组织实施文化素质测试与职业适应性（技能）测试校际联考</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高职教育院校分类考试是普通高校招生考试的组成部分，各高职教育院校不得录取未参加测试的考生，必须按照以下要求组织实施好测试工作：</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1</w:t>
      </w:r>
      <w:r>
        <w:rPr>
          <w:rFonts w:ascii="仿宋" w:eastAsia="仿宋" w:hAnsi="仿宋" w:cs="仿宋" w:hint="eastAsia"/>
          <w:color w:val="000000"/>
          <w:kern w:val="0"/>
          <w:sz w:val="32"/>
          <w:szCs w:val="32"/>
          <w:lang/>
        </w:rPr>
        <w:t>．要把安全保密和考风考纪作为组织测试工作的重点，制定周密方案，采取有效措施，确保试题试卷安全保密、考风考纪良好、测试结果公平公正，切实维护普通高校招生考试的严肃性和公信力。对在测试中发现的违规行为，依据《国家教育考试违规处理办法》（教育部令第</w:t>
      </w:r>
      <w:r>
        <w:rPr>
          <w:rFonts w:ascii="仿宋" w:eastAsia="仿宋" w:hAnsi="仿宋" w:cs="仿宋" w:hint="eastAsia"/>
          <w:color w:val="000000"/>
          <w:kern w:val="0"/>
          <w:sz w:val="32"/>
          <w:szCs w:val="32"/>
          <w:lang/>
        </w:rPr>
        <w:t>33</w:t>
      </w:r>
      <w:r>
        <w:rPr>
          <w:rFonts w:ascii="仿宋" w:eastAsia="仿宋" w:hAnsi="仿宋" w:cs="仿宋" w:hint="eastAsia"/>
          <w:color w:val="000000"/>
          <w:kern w:val="0"/>
          <w:sz w:val="32"/>
          <w:szCs w:val="32"/>
          <w:lang/>
        </w:rPr>
        <w:t>号）严肃处理。</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2</w:t>
      </w:r>
      <w:r>
        <w:rPr>
          <w:rFonts w:ascii="仿宋" w:eastAsia="仿宋" w:hAnsi="仿宋" w:cs="仿宋" w:hint="eastAsia"/>
          <w:color w:val="000000"/>
          <w:kern w:val="0"/>
          <w:sz w:val="32"/>
          <w:szCs w:val="32"/>
          <w:lang/>
        </w:rPr>
        <w:t>．切实做好考务组织管理工作，特别是考生人数较多的考点院校，应科学安排测试考场，周密组织测试，消除一切可能影响测试正常进行的安全隐患，确保测试过程安全、有序。具备条件的，应将测试安排在国家教育考试标准化考点进行。</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3</w:t>
      </w:r>
      <w:r>
        <w:rPr>
          <w:rFonts w:ascii="仿宋" w:eastAsia="仿宋" w:hAnsi="仿宋" w:cs="仿宋" w:hint="eastAsia"/>
          <w:color w:val="000000"/>
          <w:kern w:val="0"/>
          <w:sz w:val="32"/>
          <w:szCs w:val="32"/>
          <w:lang/>
        </w:rPr>
        <w:t>．必须严格按照招生章程确定的时间</w:t>
      </w:r>
      <w:r>
        <w:rPr>
          <w:rFonts w:ascii="仿宋" w:eastAsia="仿宋" w:hAnsi="仿宋" w:cs="仿宋" w:hint="eastAsia"/>
          <w:color w:val="000000"/>
          <w:kern w:val="0"/>
          <w:sz w:val="32"/>
          <w:szCs w:val="32"/>
          <w:lang/>
        </w:rPr>
        <w:t>、地点、办法组织相应测试。测试过程各环节的工作责任务必落实到人。考生答卷、测试记录、成绩单等材料必须保存一年以上，确保可回溯倒查。</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4</w:t>
      </w:r>
      <w:r>
        <w:rPr>
          <w:rFonts w:ascii="仿宋" w:eastAsia="仿宋" w:hAnsi="仿宋" w:cs="仿宋" w:hint="eastAsia"/>
          <w:color w:val="000000"/>
          <w:kern w:val="0"/>
          <w:sz w:val="32"/>
          <w:szCs w:val="32"/>
          <w:lang/>
        </w:rPr>
        <w:t>．文化素质测试原则上应在本校组织实施，确需在校外设置考点组织测试的，必须提前向省招办申请，获批后须在本校招生章程中予以明确。校外测试的地点只能安排在当地其他高职教育院校。</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5</w:t>
      </w:r>
      <w:r>
        <w:rPr>
          <w:rFonts w:ascii="仿宋" w:eastAsia="仿宋" w:hAnsi="仿宋" w:cs="仿宋" w:hint="eastAsia"/>
          <w:color w:val="000000"/>
          <w:kern w:val="0"/>
          <w:sz w:val="32"/>
          <w:szCs w:val="32"/>
          <w:lang/>
        </w:rPr>
        <w:t>．各高职教育院校要在组织测试前，向设置考点学校所在市（区）考试招生机构书面报告备案，有关市（区）考试招生机构要对高职教育院校在当地组织的测试进行督查巡视。</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lastRenderedPageBreak/>
        <w:t>6</w:t>
      </w:r>
      <w:r>
        <w:rPr>
          <w:rFonts w:ascii="仿宋" w:eastAsia="仿宋" w:hAnsi="仿宋" w:cs="仿宋" w:hint="eastAsia"/>
          <w:color w:val="000000"/>
          <w:kern w:val="0"/>
          <w:sz w:val="32"/>
          <w:szCs w:val="32"/>
          <w:lang/>
        </w:rPr>
        <w:t>．各高职教育院校要根据近年工作实际情况，总结经</w:t>
      </w:r>
      <w:r>
        <w:rPr>
          <w:rFonts w:ascii="仿宋" w:eastAsia="仿宋" w:hAnsi="仿宋" w:cs="仿宋" w:hint="eastAsia"/>
          <w:color w:val="000000"/>
          <w:kern w:val="0"/>
          <w:sz w:val="32"/>
          <w:szCs w:val="32"/>
          <w:lang/>
        </w:rPr>
        <w:t>验，主动发现并解决问题，积极应用网络技术，进一步提升管理与服务水平，为考生提供更多的便利。</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（四）严格执行招生章程，杜绝违规行为</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必须按照本校招生章程开展预录取以及后续工作。是否预录取考生由招生院校决定，未预录取考生淘汰原因由招生院校负责解释。预录取考生报到注册后，各院校必须按时、准确为其办理正式录取备案手续，不得出现逾期办理、补办理、更换录取名单等违规行为，违者严肃追究责任。</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（五）严密防范，确保信息安全</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必须采取有效措施，保障所下载的考生信息不被泄露。考生个人信息只能用于本校高职分类考试招生工作，坚决杜绝将考生信息交予任何组织用于牟利，不得将考生信息交予中介机构开展违规招生活动，不得以任何理由在校际间交换考生信息。各高职教育院校对申请本校考生的信息安全负责。任何因信息泄露导致的遗留问题及法律纠纷，由相关高职教育院校负责解决。考生要严密保管个人信息，如由本人将信息泄露给无关方，由此产生与自身意愿相悖的结果，责任自负。</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（六）严明纪律，严肃责任追究</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各高职教育院校、各市、县（区）考试招生机构、各中</w:t>
      </w:r>
      <w:r>
        <w:rPr>
          <w:rFonts w:ascii="仿宋" w:eastAsia="仿宋" w:hAnsi="仿宋" w:cs="仿宋" w:hint="eastAsia"/>
          <w:color w:val="000000"/>
          <w:kern w:val="0"/>
          <w:sz w:val="32"/>
          <w:szCs w:val="32"/>
          <w:lang/>
        </w:rPr>
        <w:t>学等生源学校必须严格遵守“六不准”、“十严禁”和“</w:t>
      </w:r>
      <w:r>
        <w:rPr>
          <w:rFonts w:ascii="仿宋" w:eastAsia="仿宋" w:hAnsi="仿宋" w:cs="仿宋" w:hint="eastAsia"/>
          <w:color w:val="000000"/>
          <w:kern w:val="0"/>
          <w:sz w:val="32"/>
          <w:szCs w:val="32"/>
          <w:lang/>
        </w:rPr>
        <w:t>30</w:t>
      </w:r>
      <w:r>
        <w:rPr>
          <w:rFonts w:ascii="仿宋" w:eastAsia="仿宋" w:hAnsi="仿宋" w:cs="仿宋" w:hint="eastAsia"/>
          <w:color w:val="000000"/>
          <w:kern w:val="0"/>
          <w:sz w:val="32"/>
          <w:szCs w:val="32"/>
          <w:lang/>
        </w:rPr>
        <w:t>个不得”等招生工作规定，切实维护普通高校招生工作的严肃性和权威性，维护考试招生工作的公平、公正。</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各高职教育院校要深入实施阳光工程，加大信息公开力度，切实把“十公开”的工作要求落到实处，确保分类考试招生工作在阳光下运行。严禁高职教育院校未通过省招办违规录取考生；严禁录取不符合条件的考生；严禁高职教育院校雇用在校学生及社会中介机构组织生源并介入招生工作；严禁高职教育院校向中学教师及其他相关人员支付任何用以组织生源的费用；严禁提前发放录取通知书或提前组织学生</w:t>
      </w:r>
      <w:r>
        <w:rPr>
          <w:rFonts w:ascii="仿宋" w:eastAsia="仿宋" w:hAnsi="仿宋" w:cs="仿宋" w:hint="eastAsia"/>
          <w:color w:val="000000"/>
          <w:kern w:val="0"/>
          <w:sz w:val="32"/>
          <w:szCs w:val="32"/>
          <w:lang/>
        </w:rPr>
        <w:t>到校报到注册。因违规招生带来的遗留问题由相关院校承担全部责任，并依据</w:t>
      </w:r>
      <w:r>
        <w:rPr>
          <w:rFonts w:ascii="仿宋" w:eastAsia="仿宋" w:hAnsi="仿宋" w:cs="仿宋" w:hint="eastAsia"/>
          <w:color w:val="000000"/>
          <w:kern w:val="0"/>
          <w:sz w:val="32"/>
          <w:szCs w:val="32"/>
          <w:lang/>
        </w:rPr>
        <w:lastRenderedPageBreak/>
        <w:t>《普通高等学校招生违规行为处理暂行办法》（教育部令第</w:t>
      </w:r>
      <w:r>
        <w:rPr>
          <w:rFonts w:ascii="仿宋" w:eastAsia="仿宋" w:hAnsi="仿宋" w:cs="仿宋" w:hint="eastAsia"/>
          <w:color w:val="000000"/>
          <w:kern w:val="0"/>
          <w:sz w:val="32"/>
          <w:szCs w:val="32"/>
          <w:lang/>
        </w:rPr>
        <w:t>36</w:t>
      </w:r>
      <w:r>
        <w:rPr>
          <w:rFonts w:ascii="仿宋" w:eastAsia="仿宋" w:hAnsi="仿宋" w:cs="仿宋" w:hint="eastAsia"/>
          <w:color w:val="000000"/>
          <w:kern w:val="0"/>
          <w:sz w:val="32"/>
          <w:szCs w:val="32"/>
          <w:lang/>
        </w:rPr>
        <w:t>号）严肃处理。</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请各市、县（区）考试招生机构将本通知转发至本市、县（区）所辖范围内有关中学，并要求其加强对本校教职员工的职业道德教育和法纪教育，加强对考生的指导，做到充分尊重考生本人的意愿。严禁中学教师包办学生报考手续，严禁中学教师有偿为院校组织生源。中学或中学教师参与违规招生的，一经查实，依据《普通高等学校招生违规行为处理暂行办法》（教育部令第</w:t>
      </w:r>
      <w:r>
        <w:rPr>
          <w:rFonts w:ascii="仿宋" w:eastAsia="仿宋" w:hAnsi="仿宋" w:cs="仿宋" w:hint="eastAsia"/>
          <w:color w:val="000000"/>
          <w:kern w:val="0"/>
          <w:sz w:val="32"/>
          <w:szCs w:val="32"/>
          <w:lang/>
        </w:rPr>
        <w:t>36</w:t>
      </w:r>
      <w:r>
        <w:rPr>
          <w:rFonts w:ascii="仿宋" w:eastAsia="仿宋" w:hAnsi="仿宋" w:cs="仿宋" w:hint="eastAsia"/>
          <w:color w:val="000000"/>
          <w:kern w:val="0"/>
          <w:sz w:val="32"/>
          <w:szCs w:val="32"/>
          <w:lang/>
        </w:rPr>
        <w:t>号）严肃处理。</w:t>
      </w:r>
    </w:p>
    <w:p w:rsidR="00C809D6" w:rsidRDefault="00241984">
      <w:pPr>
        <w:widowControl/>
        <w:spacing w:line="420" w:lineRule="exact"/>
        <w:ind w:firstLine="640"/>
        <w:jc w:val="left"/>
        <w:rPr>
          <w:rFonts w:ascii="仿宋" w:eastAsia="仿宋" w:hAnsi="仿宋" w:cs="仿宋"/>
          <w:sz w:val="32"/>
          <w:szCs w:val="32"/>
        </w:rPr>
      </w:pPr>
      <w:r>
        <w:rPr>
          <w:rStyle w:val="a4"/>
          <w:rFonts w:ascii="仿宋" w:eastAsia="仿宋" w:hAnsi="仿宋" w:cs="仿宋" w:hint="eastAsia"/>
          <w:color w:val="000000"/>
          <w:kern w:val="0"/>
          <w:sz w:val="32"/>
          <w:szCs w:val="32"/>
          <w:lang/>
        </w:rPr>
        <w:t>（七）其他</w:t>
      </w:r>
    </w:p>
    <w:p w:rsidR="00C809D6" w:rsidRDefault="00241984">
      <w:pPr>
        <w:widowControl/>
        <w:spacing w:line="420" w:lineRule="exact"/>
        <w:ind w:firstLine="640"/>
        <w:jc w:val="left"/>
        <w:rPr>
          <w:rFonts w:ascii="仿宋" w:eastAsia="仿宋" w:hAnsi="仿宋" w:cs="仿宋"/>
          <w:sz w:val="32"/>
          <w:szCs w:val="32"/>
        </w:rPr>
      </w:pPr>
      <w:r>
        <w:rPr>
          <w:rFonts w:ascii="仿宋" w:eastAsia="仿宋" w:hAnsi="仿宋" w:cs="仿宋" w:hint="eastAsia"/>
          <w:color w:val="000000"/>
          <w:kern w:val="0"/>
          <w:sz w:val="32"/>
          <w:szCs w:val="32"/>
          <w:lang/>
        </w:rPr>
        <w:t>2020</w:t>
      </w:r>
      <w:r>
        <w:rPr>
          <w:rFonts w:ascii="仿宋" w:eastAsia="仿宋" w:hAnsi="仿宋" w:cs="仿宋" w:hint="eastAsia"/>
          <w:color w:val="000000"/>
          <w:kern w:val="0"/>
          <w:sz w:val="32"/>
          <w:szCs w:val="32"/>
          <w:lang/>
        </w:rPr>
        <w:t>年我省技能拔尖人才免试招生工作与高职综合评价招生同步进行，具体要求按《关于做好陕西省高等职业院校免试招收中职技能拔尖毕业生工作的通知》（陕招办〔</w:t>
      </w:r>
      <w:r>
        <w:rPr>
          <w:rFonts w:ascii="仿宋" w:eastAsia="仿宋" w:hAnsi="仿宋" w:cs="仿宋" w:hint="eastAsia"/>
          <w:color w:val="000000"/>
          <w:kern w:val="0"/>
          <w:sz w:val="32"/>
          <w:szCs w:val="32"/>
          <w:lang/>
        </w:rPr>
        <w:t>2014</w:t>
      </w:r>
      <w:r>
        <w:rPr>
          <w:rFonts w:ascii="仿宋" w:eastAsia="仿宋" w:hAnsi="仿宋" w:cs="仿宋" w:hint="eastAsia"/>
          <w:color w:val="000000"/>
          <w:kern w:val="0"/>
          <w:sz w:val="32"/>
          <w:szCs w:val="32"/>
          <w:lang/>
        </w:rPr>
        <w:t>〕</w:t>
      </w:r>
      <w:r>
        <w:rPr>
          <w:rFonts w:ascii="仿宋" w:eastAsia="仿宋" w:hAnsi="仿宋" w:cs="仿宋" w:hint="eastAsia"/>
          <w:color w:val="000000"/>
          <w:kern w:val="0"/>
          <w:sz w:val="32"/>
          <w:szCs w:val="32"/>
          <w:lang/>
        </w:rPr>
        <w:t>21</w:t>
      </w:r>
      <w:r>
        <w:rPr>
          <w:rFonts w:ascii="仿宋" w:eastAsia="仿宋" w:hAnsi="仿宋" w:cs="仿宋" w:hint="eastAsia"/>
          <w:color w:val="000000"/>
          <w:kern w:val="0"/>
          <w:sz w:val="32"/>
          <w:szCs w:val="32"/>
          <w:lang/>
        </w:rPr>
        <w:t>号）执行。</w:t>
      </w:r>
    </w:p>
    <w:p w:rsidR="00C809D6" w:rsidRDefault="00241984">
      <w:pPr>
        <w:widowControl/>
        <w:spacing w:line="420" w:lineRule="exact"/>
        <w:ind w:left="1576" w:hanging="941"/>
        <w:jc w:val="left"/>
        <w:rPr>
          <w:rFonts w:ascii="仿宋" w:eastAsia="仿宋" w:hAnsi="仿宋" w:cs="仿宋"/>
          <w:sz w:val="32"/>
          <w:szCs w:val="32"/>
        </w:rPr>
      </w:pPr>
      <w:r>
        <w:rPr>
          <w:rFonts w:ascii="仿宋" w:eastAsia="仿宋" w:hAnsi="仿宋" w:cs="仿宋" w:hint="eastAsia"/>
          <w:color w:val="222222"/>
          <w:kern w:val="0"/>
          <w:sz w:val="32"/>
          <w:szCs w:val="32"/>
          <w:lang/>
        </w:rPr>
        <w:t>附件：陕西省普通高等职业教育分类考试招生职业适应性（技能）测试校际联考专业目录</w:t>
      </w:r>
    </w:p>
    <w:p w:rsidR="00241984" w:rsidRDefault="00241984">
      <w:pPr>
        <w:widowControl/>
        <w:spacing w:line="420" w:lineRule="exact"/>
        <w:jc w:val="center"/>
        <w:rPr>
          <w:rFonts w:ascii="仿宋" w:eastAsia="仿宋" w:hAnsi="仿宋" w:cs="仿宋" w:hint="eastAsia"/>
          <w:color w:val="000000"/>
          <w:kern w:val="0"/>
          <w:sz w:val="32"/>
          <w:szCs w:val="32"/>
          <w:lang/>
        </w:rPr>
      </w:pPr>
    </w:p>
    <w:p w:rsidR="00241984" w:rsidRDefault="00241984">
      <w:pPr>
        <w:widowControl/>
        <w:spacing w:line="420" w:lineRule="exact"/>
        <w:jc w:val="center"/>
        <w:rPr>
          <w:rFonts w:ascii="仿宋" w:eastAsia="仿宋" w:hAnsi="仿宋" w:cs="仿宋" w:hint="eastAsia"/>
          <w:color w:val="000000"/>
          <w:kern w:val="0"/>
          <w:sz w:val="32"/>
          <w:szCs w:val="32"/>
          <w:lang/>
        </w:rPr>
      </w:pPr>
    </w:p>
    <w:p w:rsidR="00241984" w:rsidRDefault="00241984">
      <w:pPr>
        <w:widowControl/>
        <w:spacing w:line="420" w:lineRule="exact"/>
        <w:jc w:val="center"/>
        <w:rPr>
          <w:rFonts w:ascii="仿宋" w:eastAsia="仿宋" w:hAnsi="仿宋" w:cs="仿宋" w:hint="eastAsia"/>
          <w:color w:val="000000"/>
          <w:kern w:val="0"/>
          <w:sz w:val="32"/>
          <w:szCs w:val="32"/>
          <w:lang/>
        </w:rPr>
      </w:pPr>
    </w:p>
    <w:p w:rsidR="00241984" w:rsidRDefault="00241984">
      <w:pPr>
        <w:widowControl/>
        <w:spacing w:line="420" w:lineRule="exact"/>
        <w:jc w:val="center"/>
        <w:rPr>
          <w:rFonts w:ascii="仿宋" w:eastAsia="仿宋" w:hAnsi="仿宋" w:cs="仿宋" w:hint="eastAsia"/>
          <w:color w:val="000000"/>
          <w:kern w:val="0"/>
          <w:sz w:val="32"/>
          <w:szCs w:val="32"/>
          <w:lang/>
        </w:rPr>
      </w:pPr>
    </w:p>
    <w:p w:rsidR="00C809D6" w:rsidRDefault="00241984">
      <w:pPr>
        <w:widowControl/>
        <w:spacing w:line="420" w:lineRule="exact"/>
        <w:jc w:val="center"/>
        <w:rPr>
          <w:rFonts w:ascii="仿宋" w:eastAsia="仿宋" w:hAnsi="仿宋" w:cs="仿宋"/>
          <w:sz w:val="32"/>
          <w:szCs w:val="32"/>
        </w:rPr>
      </w:pPr>
      <w:r>
        <w:rPr>
          <w:rFonts w:ascii="仿宋" w:eastAsia="仿宋" w:hAnsi="仿宋" w:cs="仿宋" w:hint="eastAsia"/>
          <w:color w:val="000000"/>
          <w:kern w:val="0"/>
          <w:sz w:val="32"/>
          <w:szCs w:val="32"/>
          <w:lang/>
        </w:rPr>
        <w:t xml:space="preserve">              </w:t>
      </w:r>
      <w:r>
        <w:rPr>
          <w:rFonts w:ascii="仿宋" w:eastAsia="仿宋" w:hAnsi="仿宋" w:cs="仿宋" w:hint="eastAsia"/>
          <w:color w:val="000000"/>
          <w:kern w:val="0"/>
          <w:sz w:val="32"/>
          <w:szCs w:val="32"/>
          <w:lang/>
        </w:rPr>
        <w:t>陕西省招生委员会办公室</w:t>
      </w:r>
      <w:r>
        <w:rPr>
          <w:rFonts w:ascii="仿宋" w:eastAsia="仿宋" w:hAnsi="仿宋" w:cs="仿宋" w:hint="eastAsia"/>
          <w:color w:val="000000"/>
          <w:kern w:val="0"/>
          <w:sz w:val="32"/>
          <w:szCs w:val="32"/>
          <w:lang/>
        </w:rPr>
        <w:t xml:space="preserve"> </w:t>
      </w:r>
      <w:r>
        <w:rPr>
          <w:rFonts w:ascii="仿宋" w:eastAsia="仿宋" w:hAnsi="仿宋" w:cs="仿宋" w:hint="eastAsia"/>
          <w:color w:val="000000"/>
          <w:kern w:val="0"/>
          <w:sz w:val="32"/>
          <w:szCs w:val="32"/>
          <w:lang/>
        </w:rPr>
        <w:t>陕西省教育考试院</w:t>
      </w:r>
    </w:p>
    <w:p w:rsidR="00C809D6" w:rsidRDefault="00241984">
      <w:pPr>
        <w:widowControl/>
        <w:spacing w:line="420" w:lineRule="exact"/>
        <w:jc w:val="center"/>
        <w:rPr>
          <w:rFonts w:ascii="仿宋_GB2312" w:eastAsia="仿宋_GB2312"/>
          <w:sz w:val="32"/>
          <w:szCs w:val="32"/>
        </w:rPr>
      </w:pPr>
      <w:r>
        <w:rPr>
          <w:rFonts w:ascii="仿宋" w:eastAsia="仿宋" w:hAnsi="仿宋" w:cs="仿宋" w:hint="eastAsia"/>
          <w:color w:val="000000"/>
          <w:kern w:val="0"/>
          <w:sz w:val="32"/>
          <w:szCs w:val="32"/>
          <w:lang/>
        </w:rPr>
        <w:t xml:space="preserve">                     </w:t>
      </w:r>
      <w:r>
        <w:rPr>
          <w:rFonts w:ascii="仿宋" w:eastAsia="仿宋" w:hAnsi="仿宋" w:cs="仿宋" w:hint="eastAsia"/>
          <w:color w:val="000000"/>
          <w:kern w:val="0"/>
          <w:sz w:val="32"/>
          <w:szCs w:val="32"/>
          <w:lang/>
        </w:rPr>
        <w:t>2019</w:t>
      </w:r>
      <w:r>
        <w:rPr>
          <w:rFonts w:ascii="仿宋" w:eastAsia="仿宋" w:hAnsi="仿宋" w:cs="仿宋" w:hint="eastAsia"/>
          <w:color w:val="000000"/>
          <w:kern w:val="0"/>
          <w:sz w:val="32"/>
          <w:szCs w:val="32"/>
          <w:lang/>
        </w:rPr>
        <w:t>年</w:t>
      </w:r>
      <w:r>
        <w:rPr>
          <w:rFonts w:ascii="仿宋" w:eastAsia="仿宋" w:hAnsi="仿宋" w:cs="仿宋" w:hint="eastAsia"/>
          <w:color w:val="000000"/>
          <w:kern w:val="0"/>
          <w:sz w:val="32"/>
          <w:szCs w:val="32"/>
          <w:lang/>
        </w:rPr>
        <w:t>12</w:t>
      </w:r>
      <w:r>
        <w:rPr>
          <w:rFonts w:ascii="仿宋" w:eastAsia="仿宋" w:hAnsi="仿宋" w:cs="仿宋" w:hint="eastAsia"/>
          <w:color w:val="000000"/>
          <w:kern w:val="0"/>
          <w:sz w:val="32"/>
          <w:szCs w:val="32"/>
          <w:lang/>
        </w:rPr>
        <w:t>月</w:t>
      </w:r>
      <w:r>
        <w:rPr>
          <w:rFonts w:ascii="仿宋" w:eastAsia="仿宋" w:hAnsi="仿宋" w:cs="仿宋" w:hint="eastAsia"/>
          <w:color w:val="000000"/>
          <w:kern w:val="0"/>
          <w:sz w:val="32"/>
          <w:szCs w:val="32"/>
          <w:lang/>
        </w:rPr>
        <w:t>5</w:t>
      </w:r>
      <w:r>
        <w:rPr>
          <w:rFonts w:ascii="仿宋" w:eastAsia="仿宋" w:hAnsi="仿宋" w:cs="仿宋" w:hint="eastAsia"/>
          <w:color w:val="000000"/>
          <w:kern w:val="0"/>
          <w:sz w:val="32"/>
          <w:szCs w:val="32"/>
          <w:lang/>
        </w:rPr>
        <w:t>日</w:t>
      </w:r>
    </w:p>
    <w:p w:rsidR="00C809D6" w:rsidRDefault="00C809D6">
      <w:pPr>
        <w:spacing w:line="600" w:lineRule="exact"/>
        <w:rPr>
          <w:rFonts w:ascii="仿宋_GB2312" w:eastAsia="仿宋_GB2312"/>
          <w:sz w:val="32"/>
          <w:szCs w:val="32"/>
        </w:rPr>
      </w:pPr>
    </w:p>
    <w:p w:rsidR="00C809D6" w:rsidRDefault="00C809D6">
      <w:pPr>
        <w:spacing w:line="600" w:lineRule="exact"/>
        <w:rPr>
          <w:rFonts w:ascii="仿宋_GB2312" w:eastAsia="仿宋_GB2312"/>
          <w:sz w:val="32"/>
          <w:szCs w:val="32"/>
        </w:rPr>
      </w:pPr>
    </w:p>
    <w:p w:rsidR="00C809D6" w:rsidRDefault="00C809D6">
      <w:pPr>
        <w:spacing w:line="600" w:lineRule="exact"/>
        <w:rPr>
          <w:rFonts w:ascii="仿宋_GB2312" w:eastAsia="仿宋_GB2312"/>
          <w:sz w:val="32"/>
          <w:szCs w:val="32"/>
        </w:rPr>
      </w:pPr>
    </w:p>
    <w:p w:rsidR="00C809D6" w:rsidRDefault="00C809D6">
      <w:pPr>
        <w:spacing w:line="600" w:lineRule="exact"/>
        <w:rPr>
          <w:rFonts w:ascii="仿宋_GB2312" w:eastAsia="仿宋_GB2312"/>
          <w:sz w:val="32"/>
          <w:szCs w:val="32"/>
        </w:rPr>
      </w:pPr>
    </w:p>
    <w:p w:rsidR="00C809D6" w:rsidRDefault="00C809D6">
      <w:pPr>
        <w:spacing w:line="600" w:lineRule="exact"/>
        <w:rPr>
          <w:rFonts w:ascii="仿宋_GB2312" w:eastAsia="仿宋_GB2312"/>
          <w:sz w:val="32"/>
          <w:szCs w:val="32"/>
        </w:rPr>
      </w:pPr>
    </w:p>
    <w:p w:rsidR="00C809D6" w:rsidRDefault="00C809D6">
      <w:pPr>
        <w:spacing w:line="600" w:lineRule="exact"/>
        <w:rPr>
          <w:rFonts w:ascii="仿宋_GB2312" w:eastAsia="仿宋_GB2312"/>
          <w:sz w:val="32"/>
          <w:szCs w:val="32"/>
        </w:rPr>
      </w:pPr>
    </w:p>
    <w:p w:rsidR="00C809D6" w:rsidRDefault="00C809D6">
      <w:pPr>
        <w:spacing w:line="600" w:lineRule="exact"/>
        <w:rPr>
          <w:rFonts w:ascii="仿宋_GB2312" w:eastAsia="仿宋_GB2312"/>
          <w:sz w:val="32"/>
          <w:szCs w:val="32"/>
        </w:rPr>
      </w:pPr>
    </w:p>
    <w:p w:rsidR="00C809D6" w:rsidRDefault="00241984">
      <w:pPr>
        <w:jc w:val="left"/>
        <w:rPr>
          <w:rFonts w:ascii="宋体" w:hAnsi="宋体"/>
          <w:b/>
          <w:color w:val="000000"/>
          <w:sz w:val="36"/>
          <w:szCs w:val="36"/>
        </w:rPr>
      </w:pPr>
      <w:r>
        <w:rPr>
          <w:rFonts w:ascii="黑体" w:eastAsia="黑体" w:hAnsi="黑体"/>
          <w:color w:val="000000"/>
          <w:sz w:val="32"/>
          <w:szCs w:val="32"/>
        </w:rPr>
        <w:lastRenderedPageBreak/>
        <w:t>附件</w:t>
      </w:r>
    </w:p>
    <w:p w:rsidR="00C809D6" w:rsidRDefault="00241984">
      <w:pPr>
        <w:jc w:val="center"/>
        <w:rPr>
          <w:rFonts w:ascii="宋体" w:hAnsi="宋体"/>
          <w:b/>
          <w:color w:val="000000"/>
          <w:sz w:val="36"/>
          <w:szCs w:val="36"/>
        </w:rPr>
      </w:pPr>
      <w:r>
        <w:rPr>
          <w:rFonts w:ascii="宋体" w:hAnsi="宋体"/>
          <w:b/>
          <w:color w:val="000000"/>
          <w:sz w:val="36"/>
          <w:szCs w:val="36"/>
        </w:rPr>
        <w:t>陕西省普通高等职业教育分类考试招生</w:t>
      </w:r>
    </w:p>
    <w:p w:rsidR="00C809D6" w:rsidRDefault="00241984">
      <w:pPr>
        <w:jc w:val="center"/>
        <w:rPr>
          <w:rFonts w:ascii="宋体" w:hAnsi="宋体"/>
          <w:b/>
          <w:color w:val="000000"/>
          <w:sz w:val="36"/>
          <w:szCs w:val="36"/>
        </w:rPr>
      </w:pPr>
      <w:r>
        <w:rPr>
          <w:rFonts w:ascii="宋体" w:hAnsi="宋体"/>
          <w:b/>
          <w:color w:val="000000"/>
          <w:sz w:val="36"/>
          <w:szCs w:val="36"/>
        </w:rPr>
        <w:t>职业适应性（技能）测试校际联考专业目录</w:t>
      </w:r>
    </w:p>
    <w:p w:rsidR="00C809D6" w:rsidRDefault="00C809D6">
      <w:pPr>
        <w:jc w:val="center"/>
        <w:rPr>
          <w:rFonts w:ascii="宋体" w:hAnsi="宋体"/>
          <w:b/>
          <w:color w:val="000000"/>
          <w:sz w:val="36"/>
          <w:szCs w:val="36"/>
        </w:rPr>
      </w:pPr>
    </w:p>
    <w:tbl>
      <w:tblPr>
        <w:tblW w:w="9125" w:type="dxa"/>
        <w:jc w:val="center"/>
        <w:tblCellMar>
          <w:left w:w="0" w:type="dxa"/>
          <w:right w:w="0" w:type="dxa"/>
        </w:tblCellMar>
        <w:tblLook w:val="04A0"/>
      </w:tblPr>
      <w:tblGrid>
        <w:gridCol w:w="502"/>
        <w:gridCol w:w="1946"/>
        <w:gridCol w:w="924"/>
        <w:gridCol w:w="1024"/>
        <w:gridCol w:w="2923"/>
        <w:gridCol w:w="1806"/>
      </w:tblGrid>
      <w:tr w:rsidR="00C809D6">
        <w:trPr>
          <w:trHeight w:val="312"/>
          <w:tblHeader/>
          <w:jc w:val="center"/>
        </w:trPr>
        <w:tc>
          <w:tcPr>
            <w:tcW w:w="502" w:type="dxa"/>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b/>
                <w:bCs/>
                <w:color w:val="000000"/>
                <w:kern w:val="0"/>
              </w:rPr>
            </w:pPr>
            <w:r>
              <w:rPr>
                <w:rFonts w:eastAsia="仿宋_GB2312"/>
                <w:b/>
                <w:bCs/>
                <w:color w:val="000000"/>
                <w:kern w:val="0"/>
              </w:rPr>
              <w:t>序号</w:t>
            </w:r>
          </w:p>
        </w:tc>
        <w:tc>
          <w:tcPr>
            <w:tcW w:w="1946"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b/>
                <w:bCs/>
                <w:color w:val="000000"/>
                <w:kern w:val="0"/>
              </w:rPr>
            </w:pPr>
            <w:r>
              <w:rPr>
                <w:rFonts w:eastAsia="仿宋_GB2312"/>
                <w:b/>
                <w:bCs/>
                <w:color w:val="000000"/>
                <w:kern w:val="0"/>
              </w:rPr>
              <w:t>专业类</w:t>
            </w:r>
          </w:p>
        </w:tc>
        <w:tc>
          <w:tcPr>
            <w:tcW w:w="9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b/>
                <w:bCs/>
                <w:color w:val="000000"/>
                <w:kern w:val="0"/>
              </w:rPr>
            </w:pPr>
            <w:r>
              <w:rPr>
                <w:rFonts w:eastAsia="仿宋_GB2312"/>
                <w:b/>
                <w:bCs/>
                <w:color w:val="000000"/>
                <w:kern w:val="0"/>
              </w:rPr>
              <w:t>专业序号</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b/>
                <w:bCs/>
                <w:color w:val="000000"/>
                <w:kern w:val="0"/>
              </w:rPr>
            </w:pPr>
            <w:r>
              <w:rPr>
                <w:rFonts w:eastAsia="仿宋_GB2312"/>
                <w:b/>
                <w:bCs/>
                <w:color w:val="000000"/>
                <w:kern w:val="0"/>
              </w:rPr>
              <w:t>国标代码</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b/>
                <w:bCs/>
                <w:color w:val="000000"/>
                <w:kern w:val="0"/>
              </w:rPr>
            </w:pPr>
            <w:r>
              <w:rPr>
                <w:rFonts w:eastAsia="仿宋_GB2312"/>
                <w:b/>
                <w:bCs/>
                <w:color w:val="000000"/>
                <w:kern w:val="0"/>
              </w:rPr>
              <w:t>专业名称</w:t>
            </w:r>
          </w:p>
        </w:tc>
        <w:tc>
          <w:tcPr>
            <w:tcW w:w="1806"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b/>
                <w:bCs/>
                <w:color w:val="000000"/>
                <w:kern w:val="0"/>
              </w:rPr>
            </w:pPr>
            <w:r>
              <w:rPr>
                <w:rFonts w:eastAsia="仿宋_GB2312"/>
                <w:b/>
                <w:bCs/>
                <w:color w:val="000000"/>
                <w:kern w:val="0"/>
              </w:rPr>
              <w:t>联考牵头院校</w:t>
            </w: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农业类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510101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作物生产技术</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杨凌职业技术学院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510104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现代农业技术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510105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休闲农业</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510107</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园艺技术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510108</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植物保护与检疫技术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510109</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茶树栽培与茶叶加工</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510113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农产品加工与质量检测</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510114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绿色食品生产与检验</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2</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林业类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510201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林业技术</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杨凌职业技术学院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510202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园林技术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畜牧业类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510301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畜牧兽医</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杨凌职业技术学院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510302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动物医学</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510303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动物药学</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510304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动物防疫与检疫</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510306</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宠物养护与驯导</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510315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宠物临床诊疗技术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w:t>
            </w:r>
          </w:p>
        </w:tc>
        <w:tc>
          <w:tcPr>
            <w:tcW w:w="1946" w:type="dxa"/>
            <w:vMerge w:val="restart"/>
            <w:tcBorders>
              <w:top w:val="nil"/>
              <w:left w:val="single" w:sz="4" w:space="0" w:color="auto"/>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资源勘查与地质类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17</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520105</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宝玉石鉴定与加工</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陕西能源职业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18</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520106</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煤田地质与勘查技术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520201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工程地质勘查</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520203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钻探技术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520205</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地球物理勘探技术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测绘地理信息类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520301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工程测量技术</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陕西能源职业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520302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摄影测量与遥感技术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520304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测绘地理信息技术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520305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地籍测绘与土地管理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石油与天然气类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26</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520402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油气开采技术</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陕西能源职业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27</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520403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油气储运技术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28</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520404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油气地质勘探技术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520405</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油田化学应用技术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520406</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石油工程技术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7</w:t>
            </w:r>
          </w:p>
        </w:tc>
        <w:tc>
          <w:tcPr>
            <w:tcW w:w="194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煤炭类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520501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煤矿开采技术</w:t>
            </w:r>
          </w:p>
        </w:tc>
        <w:tc>
          <w:tcPr>
            <w:tcW w:w="180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陕西能源职业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520503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矿山机电技术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520504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矿井通风与安全</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520507</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煤炭深加工与利用</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lastRenderedPageBreak/>
              <w:t>8</w:t>
            </w:r>
          </w:p>
        </w:tc>
        <w:tc>
          <w:tcPr>
            <w:tcW w:w="1946" w:type="dxa"/>
            <w:vMerge w:val="restart"/>
            <w:tcBorders>
              <w:top w:val="nil"/>
              <w:left w:val="single" w:sz="4" w:space="0" w:color="auto"/>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环境保护与安全类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35</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520801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环境监测与控制技术</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陕西能源职业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36</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520804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环境工程技术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37</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520904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安全技术与管理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9</w:t>
            </w:r>
          </w:p>
        </w:tc>
        <w:tc>
          <w:tcPr>
            <w:tcW w:w="194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电力技术类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530101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发电厂及电力系统</w:t>
            </w:r>
          </w:p>
        </w:tc>
        <w:tc>
          <w:tcPr>
            <w:tcW w:w="180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530102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供用电技术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40</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530103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电力系统自动化技术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41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530104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高压输配电线路施工运行与维护</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42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530105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电力系统继电保护与自动化技术</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10</w:t>
            </w:r>
          </w:p>
        </w:tc>
        <w:tc>
          <w:tcPr>
            <w:tcW w:w="1946" w:type="dxa"/>
            <w:vMerge w:val="restart"/>
            <w:tcBorders>
              <w:top w:val="nil"/>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热能与发电工程类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530201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电厂热能动力装置</w:t>
            </w:r>
          </w:p>
        </w:tc>
        <w:tc>
          <w:tcPr>
            <w:tcW w:w="1806"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44</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530204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火电厂集控运行</w:t>
            </w:r>
          </w:p>
        </w:tc>
        <w:tc>
          <w:tcPr>
            <w:tcW w:w="180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45</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530304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光伏发电技术与应用</w:t>
            </w:r>
          </w:p>
        </w:tc>
        <w:tc>
          <w:tcPr>
            <w:tcW w:w="180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46</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530307</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太阳能光热技术与应用</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47</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530601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材料工程技术</w:t>
            </w:r>
          </w:p>
        </w:tc>
        <w:tc>
          <w:tcPr>
            <w:tcW w:w="1806" w:type="dxa"/>
            <w:vMerge/>
            <w:tcBorders>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建筑设计类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48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540101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建筑设计</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杨凌职业技术学院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49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540102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建筑装饰工程技术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50</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540104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建筑室内设计</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540105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风景园林设计</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540106</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园林工程技术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12</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土建施工类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300" w:lineRule="exact"/>
              <w:jc w:val="center"/>
              <w:rPr>
                <w:rFonts w:eastAsia="仿宋_GB2312"/>
                <w:color w:val="000000"/>
                <w:kern w:val="0"/>
              </w:rPr>
            </w:pPr>
            <w:r>
              <w:rPr>
                <w:rFonts w:eastAsia="仿宋_GB2312"/>
                <w:color w:val="000000"/>
                <w:kern w:val="0"/>
              </w:rPr>
              <w:t>53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540301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left"/>
              <w:rPr>
                <w:rFonts w:eastAsia="仿宋_GB2312"/>
                <w:color w:val="000000"/>
                <w:kern w:val="0"/>
              </w:rPr>
            </w:pPr>
            <w:r>
              <w:rPr>
                <w:rFonts w:eastAsia="仿宋_GB2312"/>
                <w:color w:val="000000"/>
                <w:kern w:val="0"/>
              </w:rPr>
              <w:t>建筑工程技术</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陕西铁路工程职业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300" w:lineRule="exact"/>
              <w:jc w:val="center"/>
              <w:rPr>
                <w:rFonts w:eastAsia="仿宋_GB2312"/>
                <w:color w:val="000000"/>
                <w:kern w:val="0"/>
              </w:rPr>
            </w:pPr>
            <w:r>
              <w:rPr>
                <w:rFonts w:eastAsia="仿宋_GB2312"/>
                <w:color w:val="000000"/>
                <w:kern w:val="0"/>
              </w:rPr>
              <w:t>54</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540302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left"/>
              <w:rPr>
                <w:rFonts w:eastAsia="仿宋_GB2312"/>
                <w:color w:val="000000"/>
                <w:kern w:val="0"/>
              </w:rPr>
            </w:pPr>
            <w:r>
              <w:rPr>
                <w:rFonts w:eastAsia="仿宋_GB2312"/>
                <w:color w:val="000000"/>
                <w:kern w:val="0"/>
              </w:rPr>
              <w:t>地下与隧道工程技术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300" w:lineRule="exact"/>
              <w:jc w:val="center"/>
              <w:rPr>
                <w:rFonts w:eastAsia="仿宋_GB2312"/>
                <w:color w:val="000000"/>
                <w:kern w:val="0"/>
              </w:rPr>
            </w:pPr>
            <w:r>
              <w:rPr>
                <w:rFonts w:eastAsia="仿宋_GB2312"/>
                <w:color w:val="000000"/>
                <w:kern w:val="0"/>
              </w:rPr>
              <w:t>55</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540303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left"/>
              <w:rPr>
                <w:rFonts w:eastAsia="仿宋_GB2312"/>
                <w:color w:val="000000"/>
                <w:kern w:val="0"/>
              </w:rPr>
            </w:pPr>
            <w:r>
              <w:rPr>
                <w:rFonts w:eastAsia="仿宋_GB2312"/>
                <w:color w:val="000000"/>
                <w:kern w:val="0"/>
              </w:rPr>
              <w:t>土木工程检测技术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13</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建筑设备类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540401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left"/>
              <w:rPr>
                <w:rFonts w:eastAsia="仿宋_GB2312"/>
                <w:color w:val="000000"/>
                <w:kern w:val="0"/>
              </w:rPr>
            </w:pPr>
            <w:r>
              <w:rPr>
                <w:rFonts w:eastAsia="仿宋_GB2312"/>
                <w:color w:val="000000"/>
                <w:kern w:val="0"/>
              </w:rPr>
              <w:t>建筑设备工程技术</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西安航空职业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540402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left"/>
              <w:rPr>
                <w:rFonts w:eastAsia="仿宋_GB2312"/>
                <w:color w:val="000000"/>
                <w:kern w:val="0"/>
              </w:rPr>
            </w:pPr>
            <w:r>
              <w:rPr>
                <w:rFonts w:eastAsia="仿宋_GB2312"/>
                <w:color w:val="000000"/>
                <w:kern w:val="0"/>
              </w:rPr>
              <w:t>供热通风与空调工程技术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540403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left"/>
              <w:rPr>
                <w:rFonts w:eastAsia="仿宋_GB2312"/>
                <w:color w:val="000000"/>
                <w:kern w:val="0"/>
              </w:rPr>
            </w:pPr>
            <w:r>
              <w:rPr>
                <w:rFonts w:eastAsia="仿宋_GB2312"/>
                <w:color w:val="000000"/>
                <w:kern w:val="0"/>
              </w:rPr>
              <w:t>建筑电气工程技术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540404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left"/>
              <w:rPr>
                <w:rFonts w:eastAsia="仿宋_GB2312"/>
                <w:color w:val="000000"/>
                <w:kern w:val="0"/>
              </w:rPr>
            </w:pPr>
            <w:r>
              <w:rPr>
                <w:rFonts w:eastAsia="仿宋_GB2312"/>
                <w:color w:val="000000"/>
                <w:kern w:val="0"/>
              </w:rPr>
              <w:t>建筑智能化工程技术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60</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540406</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left"/>
              <w:rPr>
                <w:rFonts w:eastAsia="仿宋_GB2312"/>
                <w:color w:val="000000"/>
                <w:kern w:val="0"/>
              </w:rPr>
            </w:pPr>
            <w:r>
              <w:rPr>
                <w:rFonts w:eastAsia="仿宋_GB2312"/>
                <w:color w:val="000000"/>
                <w:kern w:val="0"/>
              </w:rPr>
              <w:t>消防工程技术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14</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建设工程管理类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300" w:lineRule="exact"/>
              <w:jc w:val="center"/>
              <w:rPr>
                <w:rFonts w:eastAsia="仿宋_GB2312"/>
                <w:color w:val="000000"/>
                <w:kern w:val="0"/>
              </w:rPr>
            </w:pPr>
            <w:r>
              <w:rPr>
                <w:rFonts w:eastAsia="仿宋_GB2312"/>
                <w:color w:val="000000"/>
                <w:kern w:val="0"/>
              </w:rPr>
              <w:t>61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540501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left"/>
              <w:rPr>
                <w:rFonts w:eastAsia="仿宋_GB2312"/>
                <w:color w:val="000000"/>
                <w:kern w:val="0"/>
              </w:rPr>
            </w:pPr>
            <w:r>
              <w:rPr>
                <w:rFonts w:eastAsia="仿宋_GB2312"/>
                <w:color w:val="000000"/>
                <w:kern w:val="0"/>
              </w:rPr>
              <w:t>建设工程管理</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陕西职业技术学院</w:t>
            </w: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300" w:lineRule="exact"/>
              <w:jc w:val="center"/>
              <w:rPr>
                <w:rFonts w:eastAsia="仿宋_GB2312"/>
                <w:color w:val="000000"/>
                <w:kern w:val="0"/>
              </w:rPr>
            </w:pPr>
            <w:r>
              <w:rPr>
                <w:rFonts w:eastAsia="仿宋_GB2312"/>
                <w:color w:val="000000"/>
                <w:kern w:val="0"/>
              </w:rPr>
              <w:t>62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540502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left"/>
              <w:rPr>
                <w:rFonts w:eastAsia="仿宋_GB2312"/>
                <w:color w:val="000000"/>
                <w:kern w:val="0"/>
              </w:rPr>
            </w:pPr>
            <w:r>
              <w:rPr>
                <w:rFonts w:eastAsia="仿宋_GB2312"/>
                <w:color w:val="000000"/>
                <w:kern w:val="0"/>
              </w:rPr>
              <w:t>工程造价</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300" w:lineRule="exact"/>
              <w:jc w:val="center"/>
              <w:rPr>
                <w:rFonts w:eastAsia="仿宋_GB2312"/>
                <w:color w:val="000000"/>
                <w:kern w:val="0"/>
              </w:rPr>
            </w:pPr>
            <w:r>
              <w:rPr>
                <w:rFonts w:eastAsia="仿宋_GB2312"/>
                <w:color w:val="000000"/>
                <w:kern w:val="0"/>
              </w:rPr>
              <w:t>63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540503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left"/>
              <w:rPr>
                <w:rFonts w:eastAsia="仿宋_GB2312"/>
                <w:color w:val="000000"/>
                <w:kern w:val="0"/>
              </w:rPr>
            </w:pPr>
            <w:r>
              <w:rPr>
                <w:rFonts w:eastAsia="仿宋_GB2312"/>
                <w:color w:val="000000"/>
                <w:kern w:val="0"/>
              </w:rPr>
              <w:t>建筑经济管理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300" w:lineRule="exact"/>
              <w:jc w:val="center"/>
              <w:rPr>
                <w:rFonts w:eastAsia="仿宋_GB2312"/>
                <w:color w:val="000000"/>
                <w:kern w:val="0"/>
              </w:rPr>
            </w:pPr>
            <w:r>
              <w:rPr>
                <w:rFonts w:eastAsia="仿宋_GB2312"/>
                <w:color w:val="000000"/>
                <w:kern w:val="0"/>
              </w:rPr>
              <w:t>64</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540504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left"/>
              <w:rPr>
                <w:rFonts w:eastAsia="仿宋_GB2312"/>
                <w:color w:val="000000"/>
                <w:kern w:val="0"/>
              </w:rPr>
            </w:pPr>
            <w:r>
              <w:rPr>
                <w:rFonts w:eastAsia="仿宋_GB2312"/>
                <w:color w:val="000000"/>
                <w:kern w:val="0"/>
              </w:rPr>
              <w:t>建设项目信息化管理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300" w:lineRule="exact"/>
              <w:jc w:val="center"/>
              <w:rPr>
                <w:rFonts w:eastAsia="仿宋_GB2312"/>
                <w:color w:val="000000"/>
                <w:kern w:val="0"/>
              </w:rPr>
            </w:pPr>
            <w:r>
              <w:rPr>
                <w:rFonts w:eastAsia="仿宋_GB2312"/>
                <w:color w:val="000000"/>
                <w:kern w:val="0"/>
              </w:rPr>
              <w:t>65</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center"/>
              <w:rPr>
                <w:rFonts w:eastAsia="仿宋_GB2312"/>
                <w:color w:val="000000"/>
                <w:kern w:val="0"/>
              </w:rPr>
            </w:pPr>
            <w:r>
              <w:rPr>
                <w:rFonts w:eastAsia="仿宋_GB2312"/>
                <w:color w:val="000000"/>
                <w:kern w:val="0"/>
              </w:rPr>
              <w:t>540505</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300" w:lineRule="exact"/>
              <w:jc w:val="left"/>
              <w:rPr>
                <w:rFonts w:eastAsia="仿宋_GB2312"/>
                <w:color w:val="000000"/>
                <w:kern w:val="0"/>
              </w:rPr>
            </w:pPr>
            <w:r>
              <w:rPr>
                <w:rFonts w:eastAsia="仿宋_GB2312"/>
                <w:color w:val="000000"/>
                <w:kern w:val="0"/>
              </w:rPr>
              <w:t>建设工程监理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15</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市政工程技术</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66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540601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left"/>
              <w:rPr>
                <w:rFonts w:eastAsia="仿宋_GB2312"/>
                <w:color w:val="000000"/>
                <w:kern w:val="0"/>
              </w:rPr>
            </w:pPr>
            <w:r>
              <w:rPr>
                <w:rFonts w:eastAsia="仿宋_GB2312"/>
                <w:color w:val="000000"/>
                <w:kern w:val="0"/>
              </w:rPr>
              <w:t>市政工程技术</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陕西铁路工程职业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67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540602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left"/>
              <w:rPr>
                <w:rFonts w:eastAsia="仿宋_GB2312"/>
                <w:color w:val="000000"/>
                <w:kern w:val="0"/>
              </w:rPr>
            </w:pPr>
            <w:r>
              <w:rPr>
                <w:rFonts w:eastAsia="仿宋_GB2312"/>
                <w:color w:val="000000"/>
                <w:kern w:val="0"/>
              </w:rPr>
              <w:t>城市燃气工程技术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30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68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center"/>
              <w:rPr>
                <w:rFonts w:eastAsia="仿宋_GB2312"/>
                <w:color w:val="000000"/>
                <w:kern w:val="0"/>
              </w:rPr>
            </w:pPr>
            <w:r>
              <w:rPr>
                <w:rFonts w:eastAsia="仿宋_GB2312"/>
                <w:color w:val="000000"/>
                <w:kern w:val="0"/>
              </w:rPr>
              <w:t>540603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300" w:lineRule="exact"/>
              <w:jc w:val="left"/>
              <w:rPr>
                <w:rFonts w:eastAsia="仿宋_GB2312"/>
                <w:color w:val="000000"/>
                <w:kern w:val="0"/>
              </w:rPr>
            </w:pPr>
            <w:r>
              <w:rPr>
                <w:rFonts w:eastAsia="仿宋_GB2312"/>
                <w:color w:val="000000"/>
                <w:kern w:val="0"/>
              </w:rPr>
              <w:t>给排水工程技术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16</w:t>
            </w:r>
          </w:p>
        </w:tc>
        <w:tc>
          <w:tcPr>
            <w:tcW w:w="1946"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房地产类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540701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房地产经营与管理</w:t>
            </w:r>
          </w:p>
        </w:tc>
        <w:tc>
          <w:tcPr>
            <w:tcW w:w="1806"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杨凌职业技术学院</w:t>
            </w:r>
          </w:p>
        </w:tc>
      </w:tr>
      <w:tr w:rsidR="00C809D6">
        <w:trPr>
          <w:trHeight w:val="284"/>
          <w:jc w:val="center"/>
        </w:trPr>
        <w:tc>
          <w:tcPr>
            <w:tcW w:w="502"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70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540703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物业管理</w:t>
            </w:r>
          </w:p>
        </w:tc>
        <w:tc>
          <w:tcPr>
            <w:tcW w:w="180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水利类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71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550201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水利工程</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杨凌职业技术学院</w:t>
            </w: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72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550202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水利水电工程技术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73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550204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水利水电建筑工程</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74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550304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水利机电设备运行与管理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75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550402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水环境监测与治理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lastRenderedPageBreak/>
              <w:t>18</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机械设计制造类</w:t>
            </w:r>
            <w:r>
              <w:rPr>
                <w:rFonts w:eastAsia="仿宋_GB2312"/>
                <w:color w:val="000000"/>
                <w:kern w:val="0"/>
              </w:rPr>
              <w:t>1</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76</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560101</w:t>
            </w:r>
          </w:p>
        </w:tc>
        <w:tc>
          <w:tcPr>
            <w:tcW w:w="2923"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left"/>
              <w:rPr>
                <w:rFonts w:eastAsia="仿宋_GB2312"/>
                <w:color w:val="000000"/>
                <w:kern w:val="0"/>
              </w:rPr>
            </w:pPr>
            <w:r>
              <w:rPr>
                <w:rFonts w:eastAsia="仿宋_GB2312"/>
                <w:color w:val="000000"/>
                <w:kern w:val="0"/>
              </w:rPr>
              <w:t>机械设计与制造</w:t>
            </w:r>
          </w:p>
        </w:tc>
        <w:tc>
          <w:tcPr>
            <w:tcW w:w="1806" w:type="dxa"/>
            <w:vMerge w:val="restart"/>
            <w:tcBorders>
              <w:top w:val="nil"/>
              <w:left w:val="single" w:sz="4" w:space="0" w:color="auto"/>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陕西国防工业职业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77</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560102</w:t>
            </w:r>
          </w:p>
        </w:tc>
        <w:tc>
          <w:tcPr>
            <w:tcW w:w="2923"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left"/>
              <w:rPr>
                <w:rFonts w:eastAsia="仿宋_GB2312"/>
                <w:color w:val="000000"/>
                <w:kern w:val="0"/>
              </w:rPr>
            </w:pPr>
            <w:r>
              <w:rPr>
                <w:rFonts w:eastAsia="仿宋_GB2312"/>
                <w:color w:val="000000"/>
                <w:kern w:val="0"/>
              </w:rPr>
              <w:t>机械制造与自动化</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78</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560103</w:t>
            </w:r>
          </w:p>
        </w:tc>
        <w:tc>
          <w:tcPr>
            <w:tcW w:w="2923"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left"/>
              <w:rPr>
                <w:rFonts w:eastAsia="仿宋_GB2312"/>
                <w:color w:val="000000"/>
                <w:kern w:val="0"/>
              </w:rPr>
            </w:pPr>
            <w:r>
              <w:rPr>
                <w:rFonts w:eastAsia="仿宋_GB2312"/>
                <w:color w:val="000000"/>
                <w:kern w:val="0"/>
              </w:rPr>
              <w:t>数控技术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79</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560111</w:t>
            </w:r>
          </w:p>
        </w:tc>
        <w:tc>
          <w:tcPr>
            <w:tcW w:w="2923"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left"/>
              <w:rPr>
                <w:rFonts w:eastAsia="仿宋_GB2312"/>
                <w:color w:val="000000"/>
                <w:kern w:val="0"/>
              </w:rPr>
            </w:pPr>
            <w:r>
              <w:rPr>
                <w:rFonts w:eastAsia="仿宋_GB2312"/>
                <w:color w:val="000000"/>
                <w:kern w:val="0"/>
              </w:rPr>
              <w:t>机械产品检测检验技术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19</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机械设计制造类</w:t>
            </w:r>
            <w:r>
              <w:rPr>
                <w:rFonts w:eastAsia="仿宋_GB2312"/>
                <w:color w:val="000000"/>
                <w:kern w:val="0"/>
              </w:rPr>
              <w:t>2</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80</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560104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精密机械技术</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81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560106</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材料成型与控制技术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82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560107</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金属材料与热处理技术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83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560110</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焊接技术与自动化</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84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560112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理化测试与质检技术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85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560113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模具设计与制造</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86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560118</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工业设计</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20</w:t>
            </w:r>
          </w:p>
        </w:tc>
        <w:tc>
          <w:tcPr>
            <w:tcW w:w="1946"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机电设备与自动化类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87</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560203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机电设备维修与管理</w:t>
            </w:r>
          </w:p>
        </w:tc>
        <w:tc>
          <w:tcPr>
            <w:tcW w:w="1806"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284"/>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88</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560204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数控设备应用与维护</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89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560301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机电一体化技术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90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560302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电气自动化技术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91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560303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工业过程自动化技术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92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560304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智能控制技术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93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560307</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液压与气动技术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94</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560308</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电梯工程技术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95</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560309</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工业机器人技术</w:t>
            </w:r>
          </w:p>
        </w:tc>
        <w:tc>
          <w:tcPr>
            <w:tcW w:w="1806" w:type="dxa"/>
            <w:vMerge/>
            <w:tcBorders>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21</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铁道装备类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96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560401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铁道机车车辆制造与维护</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97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560402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铁道通信信号设备制造与维护</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98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560403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铁道施工和养路机械制造与维护</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22</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航空装备类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99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560601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飞行器制造技术</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100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560602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飞行器维修技术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101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560603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航空发动机制造技术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102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560604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航空发动机装试技术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103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560609</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航空材料精密成型技术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104</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560610</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无人机应用技术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23</w:t>
            </w:r>
          </w:p>
        </w:tc>
        <w:tc>
          <w:tcPr>
            <w:tcW w:w="194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汽车制造类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105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560701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汽车制造与装配技术</w:t>
            </w:r>
          </w:p>
        </w:tc>
        <w:tc>
          <w:tcPr>
            <w:tcW w:w="180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284"/>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106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560702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汽车检测与维修技术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107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560702H</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汽车检测与维修技术</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108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560703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汽车电子技术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109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560706</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汽车改装技术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110</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560707</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新能源汽车技术</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284"/>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24</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生物技术类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111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570101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食品生物技术</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陕西能源职业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284"/>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112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570104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农业生物技术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25</w:t>
            </w:r>
          </w:p>
        </w:tc>
        <w:tc>
          <w:tcPr>
            <w:tcW w:w="194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化工技术类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570201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应用化工技术</w:t>
            </w:r>
          </w:p>
        </w:tc>
        <w:tc>
          <w:tcPr>
            <w:tcW w:w="180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陕西能源职业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570203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石油化工技术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570205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精细化工技术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570207</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工业分析技术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570208</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化工装备技术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570209</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化工自动化技术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119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570212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煤化工技术</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26</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轻工纺织类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120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580106</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化妆品技术</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121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580405</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纺织品检验与贸易</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122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580410</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服装设计与工艺</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食品工业类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123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590101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食品加工技术</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杨凌职业技术学院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124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590103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食品质量与安全</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125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590105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食品检测技术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126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590106</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食品营养与卫生</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127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590107</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食品营养与检测</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28</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药品制造与管理类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128</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590201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中药生产与加工</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杨凌职业技术学院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129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590202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药品生产技术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130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590204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药品质量与安全</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131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590207</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生物制药技术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132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590208</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中药制药技术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133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590301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药品经营与管理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134</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590304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化妆品经营与管理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29</w:t>
            </w:r>
          </w:p>
        </w:tc>
        <w:tc>
          <w:tcPr>
            <w:tcW w:w="194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铁道运输类</w:t>
            </w: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135</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铁道机车</w:t>
            </w:r>
          </w:p>
        </w:tc>
        <w:tc>
          <w:tcPr>
            <w:tcW w:w="180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西安铁路职业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136</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600101H</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铁道机车</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137</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600102</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铁道车辆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138</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600102H</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铁道车辆</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139</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600103</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铁道供电技术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140</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600103H</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铁道供电技术</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141</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600104</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铁道工程技术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142</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600104H</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铁道工程技术</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143</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600105</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铁道机械化维修技术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144</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600106</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铁道信号自动控制</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145</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600106H</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铁道信号自动控制</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146</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600107</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铁道通信与信息化技术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147</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600108</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铁道交通运营管理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148</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600108H</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铁道交通运营管理</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149</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600109</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铁路物流管理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150</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600109H</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铁路物流管理</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hint="eastAsia"/>
                <w:color w:val="000000"/>
                <w:kern w:val="0"/>
              </w:rPr>
              <w:t>29</w:t>
            </w:r>
          </w:p>
        </w:tc>
        <w:tc>
          <w:tcPr>
            <w:tcW w:w="1946"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铁道运输类</w:t>
            </w: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151</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600110</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铁路桥梁与隧道工程技术</w:t>
            </w:r>
          </w:p>
        </w:tc>
        <w:tc>
          <w:tcPr>
            <w:tcW w:w="1806"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西安铁路职业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single" w:sz="4" w:space="0" w:color="auto"/>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152</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600111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高速铁道工程技术</w:t>
            </w:r>
          </w:p>
        </w:tc>
        <w:tc>
          <w:tcPr>
            <w:tcW w:w="1806" w:type="dxa"/>
            <w:vMerge/>
            <w:tcBorders>
              <w:top w:val="single" w:sz="4" w:space="0" w:color="auto"/>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153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600111H</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高速铁道工程技术</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154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600112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高速铁路客运乘务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155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600113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动车组检修技术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156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600114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高铁综合维修技术</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30</w:t>
            </w:r>
          </w:p>
        </w:tc>
        <w:tc>
          <w:tcPr>
            <w:tcW w:w="194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道路运输类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157</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600201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智能交通技术运用</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陕西交通职业</w:t>
            </w:r>
          </w:p>
          <w:p w:rsidR="00C809D6" w:rsidRDefault="00241984">
            <w:pPr>
              <w:spacing w:line="280" w:lineRule="exact"/>
              <w:jc w:val="center"/>
              <w:rPr>
                <w:rFonts w:eastAsia="仿宋_GB2312"/>
                <w:color w:val="000000"/>
                <w:kern w:val="0"/>
              </w:rPr>
            </w:pPr>
            <w:r>
              <w:rPr>
                <w:rFonts w:eastAsia="仿宋_GB2312"/>
                <w:color w:val="000000"/>
                <w:kern w:val="0"/>
              </w:rPr>
              <w:lastRenderedPageBreak/>
              <w:t>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158</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600202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道路桥梁工程技术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159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600203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道路运输与路政管理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160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600204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道路养护与管理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161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600206</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工程机械运用技术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162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600207</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交通运营管理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163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600209</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汽车运用与维修技术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164</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600210</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汽车车身维修技术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165</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600212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新能源汽车运用与维修</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w:t>
            </w:r>
          </w:p>
        </w:tc>
        <w:tc>
          <w:tcPr>
            <w:tcW w:w="194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水上与航空运输类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166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600301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航海技术</w:t>
            </w:r>
          </w:p>
        </w:tc>
        <w:tc>
          <w:tcPr>
            <w:tcW w:w="1806" w:type="dxa"/>
            <w:vMerge w:val="restart"/>
            <w:tcBorders>
              <w:top w:val="nil"/>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西安航空职业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167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600302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国际邮轮乘务管理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168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600310</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轮机工程技术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169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民航运输</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170</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民航通信技术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空中乘务</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600408</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机场运行</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600409</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飞机机电设备维修</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600410</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飞机电子设备维修</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600412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航空地面设备维修</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600413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机场场务技术与管理</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600415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航空物流</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600416</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通用航空器维修</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179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600417</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通用航空航务技术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32</w:t>
            </w:r>
          </w:p>
        </w:tc>
        <w:tc>
          <w:tcPr>
            <w:tcW w:w="1946" w:type="dxa"/>
            <w:vMerge w:val="restart"/>
            <w:tcBorders>
              <w:top w:val="single" w:sz="4" w:space="0" w:color="auto"/>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城市轨道交通类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180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600601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城市轨道交通车辆技术</w:t>
            </w:r>
          </w:p>
        </w:tc>
        <w:tc>
          <w:tcPr>
            <w:tcW w:w="1806" w:type="dxa"/>
            <w:vMerge w:val="restart"/>
            <w:tcBorders>
              <w:top w:val="single" w:sz="4" w:space="0" w:color="auto"/>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西安铁路职业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181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600602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城市轨道交通机电技术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182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600603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城市轨道交通通信信号技术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183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600604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城市轨道交通供配电技术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184</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600605</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城市轨道交通工程技术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185</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600606</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城市轨道交通运营管理</w:t>
            </w:r>
          </w:p>
        </w:tc>
        <w:tc>
          <w:tcPr>
            <w:tcW w:w="180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33</w:t>
            </w:r>
          </w:p>
        </w:tc>
        <w:tc>
          <w:tcPr>
            <w:tcW w:w="1946"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电子信息类</w:t>
            </w: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186</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610101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电子信息工程技术</w:t>
            </w:r>
          </w:p>
        </w:tc>
        <w:tc>
          <w:tcPr>
            <w:tcW w:w="1806"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陕西国防工业职业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187</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610102</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应用电子技术</w:t>
            </w:r>
          </w:p>
        </w:tc>
        <w:tc>
          <w:tcPr>
            <w:tcW w:w="180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188</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610103</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微电子技术</w:t>
            </w:r>
          </w:p>
        </w:tc>
        <w:tc>
          <w:tcPr>
            <w:tcW w:w="180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33</w:t>
            </w:r>
          </w:p>
        </w:tc>
        <w:tc>
          <w:tcPr>
            <w:tcW w:w="1946"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电子信息类</w:t>
            </w: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189</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610105</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智能终端技术与应用</w:t>
            </w:r>
          </w:p>
        </w:tc>
        <w:tc>
          <w:tcPr>
            <w:tcW w:w="1806"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陕西国防工业职业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190</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610107</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汽车智能技术</w:t>
            </w:r>
          </w:p>
        </w:tc>
        <w:tc>
          <w:tcPr>
            <w:tcW w:w="180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191</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610111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电子制造技术与设备</w:t>
            </w:r>
          </w:p>
        </w:tc>
        <w:tc>
          <w:tcPr>
            <w:tcW w:w="180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192</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610115</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移动互联应用技术</w:t>
            </w:r>
          </w:p>
        </w:tc>
        <w:tc>
          <w:tcPr>
            <w:tcW w:w="180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193</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610116</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光电技术应用</w:t>
            </w:r>
          </w:p>
        </w:tc>
        <w:tc>
          <w:tcPr>
            <w:tcW w:w="180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194</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610119</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物联网应用技术</w:t>
            </w:r>
          </w:p>
        </w:tc>
        <w:tc>
          <w:tcPr>
            <w:tcW w:w="1806" w:type="dxa"/>
            <w:vMerge/>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34</w:t>
            </w:r>
          </w:p>
        </w:tc>
        <w:tc>
          <w:tcPr>
            <w:tcW w:w="194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计算机类</w:t>
            </w: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195</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610201</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计算机应用技术</w:t>
            </w:r>
          </w:p>
        </w:tc>
        <w:tc>
          <w:tcPr>
            <w:tcW w:w="180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西安航空职业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196</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610202</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计算机网络技术</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197</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610203</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计算机信息管理</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198</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610205</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软件技术</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199</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610205H</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软件技术</w:t>
            </w:r>
            <w:r>
              <w:rPr>
                <w:rFonts w:eastAsia="仿宋_GB2312" w:hint="eastAsia"/>
                <w:color w:val="000000"/>
                <w:kern w:val="0"/>
              </w:rPr>
              <w:t>（</w:t>
            </w:r>
            <w:r>
              <w:rPr>
                <w:rFonts w:eastAsia="仿宋_GB2312"/>
                <w:color w:val="000000"/>
                <w:kern w:val="0"/>
              </w:rPr>
              <w:t>中外合作办学</w:t>
            </w:r>
            <w:r>
              <w:rPr>
                <w:rFonts w:eastAsia="仿宋_GB2312" w:hint="eastAsia"/>
                <w:color w:val="000000"/>
                <w:kern w:val="0"/>
              </w:rPr>
              <w:t>）</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200</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610206</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软件与信息服务</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201</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610207</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动漫制作技术</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202</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610210</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数字媒体应用技术</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203</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610211</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信息安全与管理</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204</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610212</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移动应用开发</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205</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610213</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云计算技术与应用</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206</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610214</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电子商务技术</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207</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610215</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大数据技术与应用</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208</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610216</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虚拟现实应用技术</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209</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610217</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人工智能技术服务</w:t>
            </w:r>
          </w:p>
        </w:tc>
        <w:tc>
          <w:tcPr>
            <w:tcW w:w="1806" w:type="dxa"/>
            <w:vMerge/>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35</w:t>
            </w:r>
          </w:p>
        </w:tc>
        <w:tc>
          <w:tcPr>
            <w:tcW w:w="1946"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通信类</w:t>
            </w: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210</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610301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通信技术</w:t>
            </w:r>
          </w:p>
        </w:tc>
        <w:tc>
          <w:tcPr>
            <w:tcW w:w="1806" w:type="dxa"/>
            <w:vMerge w:val="restart"/>
            <w:tcBorders>
              <w:top w:val="single" w:sz="4" w:space="0" w:color="auto"/>
              <w:left w:val="single" w:sz="4" w:space="0" w:color="auto"/>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陕西职业技术学院</w:t>
            </w: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211</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610302</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移动通信技术</w:t>
            </w:r>
          </w:p>
        </w:tc>
        <w:tc>
          <w:tcPr>
            <w:tcW w:w="180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212</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610303</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通信系统运行管理</w:t>
            </w:r>
          </w:p>
        </w:tc>
        <w:tc>
          <w:tcPr>
            <w:tcW w:w="180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213</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610304</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通信工程设计与监理</w:t>
            </w:r>
          </w:p>
        </w:tc>
        <w:tc>
          <w:tcPr>
            <w:tcW w:w="180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214</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610307</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物联网工程技术</w:t>
            </w:r>
          </w:p>
        </w:tc>
        <w:tc>
          <w:tcPr>
            <w:tcW w:w="180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36</w:t>
            </w:r>
          </w:p>
        </w:tc>
        <w:tc>
          <w:tcPr>
            <w:tcW w:w="1946"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药学类</w:t>
            </w: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215</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620301</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药学</w:t>
            </w:r>
          </w:p>
        </w:tc>
        <w:tc>
          <w:tcPr>
            <w:tcW w:w="180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陕西能源职业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216</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620302</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中药学</w:t>
            </w:r>
          </w:p>
        </w:tc>
        <w:tc>
          <w:tcPr>
            <w:tcW w:w="1806" w:type="dxa"/>
            <w:vMerge/>
            <w:tcBorders>
              <w:top w:val="single" w:sz="4" w:space="0" w:color="auto"/>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37</w:t>
            </w:r>
          </w:p>
        </w:tc>
        <w:tc>
          <w:tcPr>
            <w:tcW w:w="194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医学技术类</w:t>
            </w: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217</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620401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医学检验技术</w:t>
            </w:r>
          </w:p>
        </w:tc>
        <w:tc>
          <w:tcPr>
            <w:tcW w:w="180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陕西能源职业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218</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620403</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医学影像技术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219</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620404</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医学美容技术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220</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620405</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口腔医学技术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221</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620407</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眼视光技术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222</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620501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康复治疗技术</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38</w:t>
            </w:r>
          </w:p>
        </w:tc>
        <w:tc>
          <w:tcPr>
            <w:tcW w:w="1946" w:type="dxa"/>
            <w:vMerge w:val="restart"/>
            <w:tcBorders>
              <w:top w:val="single" w:sz="4" w:space="0" w:color="auto"/>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护理、公共卫生与</w:t>
            </w:r>
          </w:p>
          <w:p w:rsidR="00C809D6" w:rsidRDefault="00241984">
            <w:pPr>
              <w:spacing w:line="280" w:lineRule="exact"/>
              <w:jc w:val="center"/>
              <w:rPr>
                <w:rFonts w:eastAsia="仿宋_GB2312"/>
                <w:color w:val="000000"/>
                <w:kern w:val="0"/>
              </w:rPr>
            </w:pPr>
            <w:r>
              <w:rPr>
                <w:rFonts w:eastAsia="仿宋_GB2312"/>
                <w:color w:val="000000"/>
                <w:kern w:val="0"/>
              </w:rPr>
              <w:t>健康管理类</w:t>
            </w: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223</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620201</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护理</w:t>
            </w:r>
          </w:p>
        </w:tc>
        <w:tc>
          <w:tcPr>
            <w:tcW w:w="1806" w:type="dxa"/>
            <w:vMerge w:val="restart"/>
            <w:tcBorders>
              <w:top w:val="single" w:sz="4" w:space="0" w:color="auto"/>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咸阳职业技术学院</w:t>
            </w: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224</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620202</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助产</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225</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620602</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公共卫生管理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226</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620604</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卫生信息管理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227</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620801</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健康管理</w:t>
            </w:r>
          </w:p>
        </w:tc>
        <w:tc>
          <w:tcPr>
            <w:tcW w:w="180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hint="eastAsia"/>
                <w:color w:val="000000"/>
                <w:kern w:val="0"/>
              </w:rPr>
              <w:t>38</w:t>
            </w:r>
          </w:p>
        </w:tc>
        <w:tc>
          <w:tcPr>
            <w:tcW w:w="1946" w:type="dxa"/>
            <w:vMerge w:val="restart"/>
            <w:tcBorders>
              <w:top w:val="single" w:sz="4" w:space="0" w:color="auto"/>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护理、公共卫生与</w:t>
            </w:r>
          </w:p>
          <w:p w:rsidR="00C809D6" w:rsidRDefault="00241984">
            <w:pPr>
              <w:spacing w:line="280" w:lineRule="exact"/>
              <w:jc w:val="center"/>
              <w:rPr>
                <w:rFonts w:eastAsia="仿宋_GB2312"/>
                <w:color w:val="000000"/>
                <w:kern w:val="0"/>
              </w:rPr>
            </w:pPr>
            <w:r>
              <w:rPr>
                <w:rFonts w:eastAsia="仿宋_GB2312"/>
                <w:color w:val="000000"/>
                <w:kern w:val="0"/>
              </w:rPr>
              <w:t>健康管理类</w:t>
            </w:r>
          </w:p>
        </w:tc>
        <w:tc>
          <w:tcPr>
            <w:tcW w:w="924" w:type="dxa"/>
            <w:tcBorders>
              <w:top w:val="single" w:sz="4" w:space="0" w:color="auto"/>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228</w:t>
            </w:r>
          </w:p>
        </w:tc>
        <w:tc>
          <w:tcPr>
            <w:tcW w:w="1024"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620803</w:t>
            </w:r>
          </w:p>
        </w:tc>
        <w:tc>
          <w:tcPr>
            <w:tcW w:w="2923" w:type="dxa"/>
            <w:tcBorders>
              <w:top w:val="single" w:sz="4" w:space="0" w:color="auto"/>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中医养生保健</w:t>
            </w:r>
          </w:p>
        </w:tc>
        <w:tc>
          <w:tcPr>
            <w:tcW w:w="1806" w:type="dxa"/>
            <w:vMerge w:val="restart"/>
            <w:tcBorders>
              <w:top w:val="single" w:sz="4" w:space="0" w:color="auto"/>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咸阳职业技术学院</w:t>
            </w: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229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620804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心理咨询</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230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620805</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医疗设备应用技术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231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620807</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医疗器械维护与管理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232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620808</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康复工程技术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233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620811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老年保健与管理</w:t>
            </w:r>
          </w:p>
        </w:tc>
        <w:tc>
          <w:tcPr>
            <w:tcW w:w="180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39</w:t>
            </w:r>
          </w:p>
        </w:tc>
        <w:tc>
          <w:tcPr>
            <w:tcW w:w="194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金融类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234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630201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金融管理</w:t>
            </w:r>
          </w:p>
        </w:tc>
        <w:tc>
          <w:tcPr>
            <w:tcW w:w="180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陕西财经职业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235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630203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证券与期货</w:t>
            </w:r>
          </w:p>
        </w:tc>
        <w:tc>
          <w:tcPr>
            <w:tcW w:w="180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236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630205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保险</w:t>
            </w:r>
          </w:p>
        </w:tc>
        <w:tc>
          <w:tcPr>
            <w:tcW w:w="180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237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630206</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投资与理财</w:t>
            </w:r>
          </w:p>
        </w:tc>
        <w:tc>
          <w:tcPr>
            <w:tcW w:w="1806" w:type="dxa"/>
            <w:vMerge/>
            <w:tcBorders>
              <w:left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238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630209</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互联网金融</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40</w:t>
            </w:r>
          </w:p>
        </w:tc>
        <w:tc>
          <w:tcPr>
            <w:tcW w:w="1946" w:type="dxa"/>
            <w:vMerge w:val="restart"/>
            <w:tcBorders>
              <w:top w:val="nil"/>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财经商贸类</w:t>
            </w:r>
            <w:r>
              <w:rPr>
                <w:rFonts w:eastAsia="仿宋_GB2312"/>
                <w:color w:val="000000"/>
                <w:kern w:val="0"/>
              </w:rPr>
              <w:t>1</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239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630103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资产评估与管理</w:t>
            </w:r>
          </w:p>
        </w:tc>
        <w:tc>
          <w:tcPr>
            <w:tcW w:w="1806"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陕西财经职业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630104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政府采购管理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630301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财务管理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630302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会计</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243</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630303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审计</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244</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630304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会计信息管理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245</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630402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统计与会计核算</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246</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630501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国际贸易实务</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247</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630502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国际经济与贸易</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248</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630503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国际商务</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249</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630506</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报关与国际货运</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250</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630601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工商企业管理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251</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630604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连锁经营管理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252</w:t>
            </w:r>
          </w:p>
        </w:tc>
        <w:tc>
          <w:tcPr>
            <w:tcW w:w="1024"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630607</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中小企业创新与经营</w:t>
            </w:r>
          </w:p>
        </w:tc>
        <w:tc>
          <w:tcPr>
            <w:tcW w:w="180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41</w:t>
            </w:r>
          </w:p>
        </w:tc>
        <w:tc>
          <w:tcPr>
            <w:tcW w:w="194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财经商贸类</w:t>
            </w:r>
            <w:r>
              <w:rPr>
                <w:rFonts w:eastAsia="仿宋_GB2312"/>
                <w:color w:val="000000"/>
                <w:kern w:val="0"/>
              </w:rPr>
              <w:t>2</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253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630701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市场营销</w:t>
            </w:r>
          </w:p>
        </w:tc>
        <w:tc>
          <w:tcPr>
            <w:tcW w:w="180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陕西财经职业</w:t>
            </w:r>
          </w:p>
          <w:p w:rsidR="00C809D6" w:rsidRDefault="00241984">
            <w:pPr>
              <w:spacing w:line="280" w:lineRule="exact"/>
              <w:jc w:val="center"/>
              <w:rPr>
                <w:rFonts w:eastAsia="仿宋_GB2312"/>
                <w:color w:val="000000"/>
                <w:kern w:val="0"/>
              </w:rPr>
            </w:pPr>
            <w:r>
              <w:rPr>
                <w:rFonts w:eastAsia="仿宋_GB2312"/>
                <w:color w:val="000000"/>
                <w:kern w:val="0"/>
              </w:rPr>
              <w:t>技术学院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254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630702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汽车营销与服务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255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630702H</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汽车营销与服务（中外合作办学）</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256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630801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电子商务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257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630802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移动商务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258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630803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网络营销</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259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630804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商务数据分析与应用</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260</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630805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跨境电子商务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261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630903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物流管理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262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630905</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工程物流管理</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42</w:t>
            </w:r>
          </w:p>
        </w:tc>
        <w:tc>
          <w:tcPr>
            <w:tcW w:w="1946" w:type="dxa"/>
            <w:vMerge w:val="restart"/>
            <w:tcBorders>
              <w:top w:val="nil"/>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旅游类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263</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640101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旅游管理</w:t>
            </w:r>
          </w:p>
        </w:tc>
        <w:tc>
          <w:tcPr>
            <w:tcW w:w="1806"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陕西职业技术学院</w:t>
            </w: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264</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640105</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酒店管理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265</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640106</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休闲服务与管理</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266</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640201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餐饮管理</w:t>
            </w:r>
          </w:p>
        </w:tc>
        <w:tc>
          <w:tcPr>
            <w:tcW w:w="180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hint="eastAsia"/>
                <w:color w:val="000000"/>
                <w:kern w:val="0"/>
              </w:rPr>
              <w:t>42</w:t>
            </w:r>
          </w:p>
        </w:tc>
        <w:tc>
          <w:tcPr>
            <w:tcW w:w="1946" w:type="dxa"/>
            <w:vMerge w:val="restart"/>
            <w:tcBorders>
              <w:top w:val="single" w:sz="4" w:space="0" w:color="auto"/>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旅游类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267</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640202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烹调工艺与营养</w:t>
            </w:r>
          </w:p>
        </w:tc>
        <w:tc>
          <w:tcPr>
            <w:tcW w:w="1806" w:type="dxa"/>
            <w:vMerge w:val="restart"/>
            <w:tcBorders>
              <w:top w:val="single" w:sz="4" w:space="0" w:color="auto"/>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陕西职业技术学院</w:t>
            </w: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268</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640205</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西餐工艺</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269</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640301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会展策划与管理</w:t>
            </w:r>
          </w:p>
        </w:tc>
        <w:tc>
          <w:tcPr>
            <w:tcW w:w="180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43</w:t>
            </w:r>
          </w:p>
        </w:tc>
        <w:tc>
          <w:tcPr>
            <w:tcW w:w="194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文化艺术类</w:t>
            </w: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270</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650101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艺术设计</w:t>
            </w:r>
          </w:p>
        </w:tc>
        <w:tc>
          <w:tcPr>
            <w:tcW w:w="180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陕西职业技术学院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271</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650102</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视觉传播设计与制作</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272</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650103</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广告设计与制作</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273</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650104</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数字媒体艺术设计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274</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650108</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服装与服饰设计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275</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650109</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室内艺术设计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276</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650110</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展示艺术设计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277</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650111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环境艺术设计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278</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650115</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陶瓷设计与工艺</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279</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650116</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刺绣设计与工艺</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280</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650118</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首饰设计与工艺</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281</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650119</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工艺美术品设计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282</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650120</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动漫设计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283</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650122</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人物形象设计</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284</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650125</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美术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285</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650201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表演艺术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286</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650202</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戏剧影视表演</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287</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650204</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戏曲表演</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288</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650207</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舞蹈表演</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289</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650211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现代流行音乐</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290</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650215</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钢琴调律</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291</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650218</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舞台艺术设计与制作</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292</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650219</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音乐表演</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293</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650305</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民族传统技艺</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294</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650403</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公共文化服务与管理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295</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650404</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文物修复与保护</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44</w:t>
            </w:r>
          </w:p>
        </w:tc>
        <w:tc>
          <w:tcPr>
            <w:tcW w:w="1946" w:type="dxa"/>
            <w:vMerge w:val="restart"/>
            <w:tcBorders>
              <w:top w:val="nil"/>
              <w:left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新闻传播类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296</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660201</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新闻采编与制作</w:t>
            </w:r>
          </w:p>
        </w:tc>
        <w:tc>
          <w:tcPr>
            <w:tcW w:w="1806" w:type="dxa"/>
            <w:vMerge w:val="restart"/>
            <w:tcBorders>
              <w:top w:val="nil"/>
              <w:left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陕西青年职业学院</w:t>
            </w: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297</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660202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播音与主持</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298</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660203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广播影视节目制作</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299</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660208</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影视多媒体技术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300</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660209</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影视动画</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301</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660213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摄影摄像技术</w:t>
            </w:r>
          </w:p>
        </w:tc>
        <w:tc>
          <w:tcPr>
            <w:tcW w:w="1806" w:type="dxa"/>
            <w:vMerge/>
            <w:tcBorders>
              <w:left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FFFFFF"/>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302</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660214</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传播与策划</w:t>
            </w:r>
          </w:p>
        </w:tc>
        <w:tc>
          <w:tcPr>
            <w:tcW w:w="1806" w:type="dxa"/>
            <w:vMerge/>
            <w:tcBorders>
              <w:left w:val="single" w:sz="4" w:space="0" w:color="auto"/>
              <w:bottom w:val="single" w:sz="4" w:space="0" w:color="auto"/>
              <w:right w:val="single" w:sz="4" w:space="0" w:color="auto"/>
            </w:tcBorders>
            <w:shd w:val="clear" w:color="auto" w:fill="auto"/>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45</w:t>
            </w:r>
          </w:p>
        </w:tc>
        <w:tc>
          <w:tcPr>
            <w:tcW w:w="194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教育与体育类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303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670101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早期教育</w:t>
            </w:r>
          </w:p>
        </w:tc>
        <w:tc>
          <w:tcPr>
            <w:tcW w:w="1806" w:type="dxa"/>
            <w:vMerge w:val="restart"/>
            <w:tcBorders>
              <w:top w:val="nil"/>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咸阳职业技术学院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304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670102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学前教育</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305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670103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小学教育</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hint="eastAsia"/>
                <w:color w:val="000000"/>
                <w:kern w:val="0"/>
              </w:rPr>
              <w:t>45</w:t>
            </w:r>
          </w:p>
        </w:tc>
        <w:tc>
          <w:tcPr>
            <w:tcW w:w="194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教育与体育类</w:t>
            </w: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306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670112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音乐教育</w:t>
            </w:r>
          </w:p>
        </w:tc>
        <w:tc>
          <w:tcPr>
            <w:tcW w:w="180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咸阳职业技术学院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307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670113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美术教育</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308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670120</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现代教育技术</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309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670201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汉语</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310</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670202</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商务英语</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670203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应用英语</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312</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670204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旅游英语</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313</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670206</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应用日语</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314</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670210</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应用法语</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315</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670211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应用德语</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316</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670301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文秘</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317</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670403</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社会体育</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318</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670404</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休闲体育</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319</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670408</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体育运营与管理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320</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670410</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健身指导与管理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321</w:t>
            </w:r>
          </w:p>
        </w:tc>
        <w:tc>
          <w:tcPr>
            <w:tcW w:w="1024"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670411</w:t>
            </w:r>
          </w:p>
        </w:tc>
        <w:tc>
          <w:tcPr>
            <w:tcW w:w="2923" w:type="dxa"/>
            <w:tcBorders>
              <w:top w:val="nil"/>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电子竞技运动与管理</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nil"/>
              <w:left w:val="single" w:sz="4" w:space="0" w:color="auto"/>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46</w:t>
            </w:r>
          </w:p>
        </w:tc>
        <w:tc>
          <w:tcPr>
            <w:tcW w:w="1946" w:type="dxa"/>
            <w:vMerge w:val="restart"/>
            <w:tcBorders>
              <w:top w:val="nil"/>
              <w:left w:val="single" w:sz="4" w:space="0" w:color="auto"/>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公安与司法类</w:t>
            </w: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322</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680502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法律文秘</w:t>
            </w:r>
          </w:p>
        </w:tc>
        <w:tc>
          <w:tcPr>
            <w:tcW w:w="1806" w:type="dxa"/>
            <w:vMerge w:val="restart"/>
            <w:tcBorders>
              <w:top w:val="nil"/>
              <w:left w:val="single" w:sz="4" w:space="0" w:color="auto"/>
              <w:bottom w:val="single" w:sz="4" w:space="0" w:color="auto"/>
              <w:right w:val="single" w:sz="4" w:space="0" w:color="auto"/>
            </w:tcBorders>
            <w:shd w:val="clear" w:color="auto" w:fill="auto"/>
            <w:vAlign w:val="center"/>
          </w:tcPr>
          <w:p w:rsidR="00C809D6" w:rsidRDefault="00241984">
            <w:pPr>
              <w:spacing w:line="280" w:lineRule="exact"/>
              <w:jc w:val="center"/>
              <w:rPr>
                <w:rFonts w:eastAsia="仿宋_GB2312"/>
                <w:color w:val="000000"/>
                <w:kern w:val="0"/>
              </w:rPr>
            </w:pPr>
            <w:r>
              <w:rPr>
                <w:rFonts w:eastAsia="仿宋_GB2312"/>
                <w:color w:val="000000"/>
                <w:kern w:val="0"/>
              </w:rPr>
              <w:t>陕西警官职业学院</w:t>
            </w: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323</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680503</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法律事务</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194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c>
          <w:tcPr>
            <w:tcW w:w="9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324</w:t>
            </w:r>
          </w:p>
        </w:tc>
        <w:tc>
          <w:tcPr>
            <w:tcW w:w="1024" w:type="dxa"/>
            <w:tcBorders>
              <w:top w:val="nil"/>
              <w:left w:val="nil"/>
              <w:bottom w:val="single" w:sz="4" w:space="0" w:color="auto"/>
              <w:right w:val="single" w:sz="4" w:space="0" w:color="auto"/>
            </w:tcBorders>
            <w:shd w:val="clear" w:color="000000" w:fill="FFFFFF"/>
            <w:vAlign w:val="center"/>
          </w:tcPr>
          <w:p w:rsidR="00C809D6" w:rsidRDefault="00241984">
            <w:pPr>
              <w:spacing w:line="280" w:lineRule="exact"/>
              <w:jc w:val="center"/>
              <w:rPr>
                <w:rFonts w:eastAsia="仿宋_GB2312"/>
                <w:color w:val="000000"/>
                <w:kern w:val="0"/>
              </w:rPr>
            </w:pPr>
            <w:r>
              <w:rPr>
                <w:rFonts w:eastAsia="仿宋_GB2312"/>
                <w:color w:val="000000"/>
                <w:kern w:val="0"/>
              </w:rPr>
              <w:t>680702</w:t>
            </w:r>
          </w:p>
        </w:tc>
        <w:tc>
          <w:tcPr>
            <w:tcW w:w="2923" w:type="dxa"/>
            <w:tcBorders>
              <w:top w:val="nil"/>
              <w:left w:val="nil"/>
              <w:bottom w:val="single" w:sz="4" w:space="0" w:color="auto"/>
              <w:right w:val="single" w:sz="4" w:space="0" w:color="auto"/>
            </w:tcBorders>
            <w:shd w:val="clear" w:color="auto" w:fill="auto"/>
            <w:vAlign w:val="center"/>
          </w:tcPr>
          <w:p w:rsidR="00C809D6" w:rsidRDefault="00241984">
            <w:pPr>
              <w:spacing w:line="280" w:lineRule="exact"/>
              <w:jc w:val="left"/>
              <w:rPr>
                <w:rFonts w:eastAsia="仿宋_GB2312"/>
                <w:color w:val="000000"/>
                <w:kern w:val="0"/>
              </w:rPr>
            </w:pPr>
            <w:r>
              <w:rPr>
                <w:rFonts w:eastAsia="仿宋_GB2312"/>
                <w:color w:val="000000"/>
                <w:kern w:val="0"/>
              </w:rPr>
              <w:t>安全防范技术</w:t>
            </w:r>
          </w:p>
        </w:tc>
        <w:tc>
          <w:tcPr>
            <w:tcW w:w="1806" w:type="dxa"/>
            <w:vMerge/>
            <w:tcBorders>
              <w:top w:val="nil"/>
              <w:left w:val="single" w:sz="4" w:space="0" w:color="auto"/>
              <w:bottom w:val="single" w:sz="4" w:space="0" w:color="auto"/>
              <w:right w:val="single" w:sz="4" w:space="0" w:color="auto"/>
            </w:tcBorders>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lastRenderedPageBreak/>
              <w:t>47</w:t>
            </w:r>
          </w:p>
        </w:tc>
        <w:tc>
          <w:tcPr>
            <w:tcW w:w="194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公共管理与服务类</w:t>
            </w: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325</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690104</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社区管理与服务</w:t>
            </w:r>
          </w:p>
        </w:tc>
        <w:tc>
          <w:tcPr>
            <w:tcW w:w="1806" w:type="dxa"/>
            <w:vMerge w:val="restart"/>
            <w:tcBorders>
              <w:top w:val="single" w:sz="4" w:space="0" w:color="auto"/>
              <w:left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陕西青年职业学院</w:t>
            </w: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326</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690202</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人力资源管理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327</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690301</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老年服务与管理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328</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690302</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家政服务与管理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329</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690303</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婚庆服务与管理</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330</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690304</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社区康复</w:t>
            </w:r>
          </w:p>
        </w:tc>
        <w:tc>
          <w:tcPr>
            <w:tcW w:w="1806" w:type="dxa"/>
            <w:vMerge/>
            <w:tcBorders>
              <w:left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r w:rsidR="00C809D6">
        <w:trPr>
          <w:trHeight w:val="312"/>
          <w:jc w:val="center"/>
        </w:trPr>
        <w:tc>
          <w:tcPr>
            <w:tcW w:w="502"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194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c>
          <w:tcPr>
            <w:tcW w:w="9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331</w:t>
            </w:r>
          </w:p>
        </w:tc>
        <w:tc>
          <w:tcPr>
            <w:tcW w:w="1024"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center"/>
              <w:rPr>
                <w:rFonts w:eastAsia="仿宋_GB2312"/>
                <w:color w:val="000000"/>
                <w:kern w:val="0"/>
              </w:rPr>
            </w:pPr>
            <w:r>
              <w:rPr>
                <w:rFonts w:eastAsia="仿宋_GB2312"/>
                <w:color w:val="000000"/>
                <w:kern w:val="0"/>
              </w:rPr>
              <w:t>690306</w:t>
            </w:r>
          </w:p>
        </w:tc>
        <w:tc>
          <w:tcPr>
            <w:tcW w:w="2923" w:type="dxa"/>
            <w:tcBorders>
              <w:top w:val="single" w:sz="4" w:space="0" w:color="auto"/>
              <w:left w:val="nil"/>
              <w:bottom w:val="single" w:sz="4" w:space="0" w:color="auto"/>
              <w:right w:val="single" w:sz="4" w:space="0" w:color="auto"/>
            </w:tcBorders>
            <w:shd w:val="clear" w:color="000000" w:fill="BDD7EE"/>
            <w:vAlign w:val="center"/>
          </w:tcPr>
          <w:p w:rsidR="00C809D6" w:rsidRDefault="00241984">
            <w:pPr>
              <w:spacing w:line="280" w:lineRule="exact"/>
              <w:jc w:val="left"/>
              <w:rPr>
                <w:rFonts w:eastAsia="仿宋_GB2312"/>
                <w:color w:val="000000"/>
                <w:kern w:val="0"/>
              </w:rPr>
            </w:pPr>
            <w:r>
              <w:rPr>
                <w:rFonts w:eastAsia="仿宋_GB2312"/>
                <w:color w:val="000000"/>
                <w:kern w:val="0"/>
              </w:rPr>
              <w:t>幼儿发展与健康管理</w:t>
            </w:r>
          </w:p>
        </w:tc>
        <w:tc>
          <w:tcPr>
            <w:tcW w:w="1806" w:type="dxa"/>
            <w:vMerge/>
            <w:tcBorders>
              <w:left w:val="single" w:sz="4" w:space="0" w:color="auto"/>
              <w:bottom w:val="single" w:sz="4" w:space="0" w:color="auto"/>
              <w:right w:val="single" w:sz="4" w:space="0" w:color="auto"/>
            </w:tcBorders>
            <w:shd w:val="clear" w:color="000000" w:fill="BDD7EE"/>
            <w:vAlign w:val="center"/>
          </w:tcPr>
          <w:p w:rsidR="00C809D6" w:rsidRDefault="00C809D6">
            <w:pPr>
              <w:spacing w:line="280" w:lineRule="exact"/>
              <w:jc w:val="center"/>
              <w:rPr>
                <w:rFonts w:eastAsia="仿宋_GB2312"/>
                <w:color w:val="000000"/>
                <w:kern w:val="0"/>
              </w:rPr>
            </w:pPr>
          </w:p>
        </w:tc>
      </w:tr>
    </w:tbl>
    <w:p w:rsidR="00C809D6" w:rsidRDefault="00241984">
      <w:pPr>
        <w:rPr>
          <w:rFonts w:eastAsia="仿宋_GB2312"/>
          <w:color w:val="000000"/>
        </w:rPr>
      </w:pPr>
      <w:r>
        <w:rPr>
          <w:rFonts w:eastAsia="仿宋_GB2312" w:hint="eastAsia"/>
          <w:color w:val="000000"/>
        </w:rPr>
        <w:t>注：国控专业不参加高职分类考试招生，未列入本目录。</w:t>
      </w:r>
    </w:p>
    <w:p w:rsidR="00C809D6" w:rsidRDefault="00C809D6">
      <w:pPr>
        <w:rPr>
          <w:rFonts w:ascii="仿宋_GB2312" w:eastAsia="仿宋_GB2312" w:hAnsi="仿宋" w:cs="仿宋_GB2312"/>
          <w:color w:val="000000"/>
          <w:sz w:val="32"/>
          <w:szCs w:val="32"/>
          <w:shd w:val="clear" w:color="auto" w:fill="FFFFFF"/>
        </w:rPr>
      </w:pPr>
    </w:p>
    <w:sectPr w:rsidR="00C809D6" w:rsidSect="00C809D6">
      <w:pgSz w:w="11850" w:h="16783"/>
      <w:pgMar w:top="1440" w:right="1474" w:bottom="1440" w:left="1588"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方正小标宋简体">
    <w:altName w:val="黑体"/>
    <w:charset w:val="86"/>
    <w:family w:val="script"/>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332ABE"/>
    <w:multiLevelType w:val="singleLevel"/>
    <w:tmpl w:val="5A332ABE"/>
    <w:lvl w:ilvl="0">
      <w:start w:val="2"/>
      <w:numFmt w:val="chineseCounting"/>
      <w:suff w:val="nothing"/>
      <w:lvlText w:val="%1、"/>
      <w:lvlJc w:val="left"/>
      <w:rPr>
        <w:rFonts w:ascii="黑体" w:eastAsia="黑体" w:hAnsi="黑体"/>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mirrorMargins/>
  <w:proofState w:spelling="clean"/>
  <w:doNotTrackMoves/>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23855970"/>
    <w:rsid w:val="000223C1"/>
    <w:rsid w:val="000D3BE7"/>
    <w:rsid w:val="001A3412"/>
    <w:rsid w:val="001D5CF2"/>
    <w:rsid w:val="00241984"/>
    <w:rsid w:val="005C25AA"/>
    <w:rsid w:val="00611C88"/>
    <w:rsid w:val="00641AB1"/>
    <w:rsid w:val="007549D0"/>
    <w:rsid w:val="008E0EF4"/>
    <w:rsid w:val="00C25610"/>
    <w:rsid w:val="00C63ECC"/>
    <w:rsid w:val="00C809D6"/>
    <w:rsid w:val="06D63773"/>
    <w:rsid w:val="06DB248C"/>
    <w:rsid w:val="111C2D71"/>
    <w:rsid w:val="16E96A8B"/>
    <w:rsid w:val="227970E9"/>
    <w:rsid w:val="23855970"/>
    <w:rsid w:val="2945480E"/>
    <w:rsid w:val="30BE0643"/>
    <w:rsid w:val="45584E17"/>
    <w:rsid w:val="456338DB"/>
    <w:rsid w:val="660936C6"/>
    <w:rsid w:val="67A01690"/>
    <w:rsid w:val="7061210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unhideWhenUsed="0"/>
    <w:lsdException w:name="Subtitle" w:locked="1" w:semiHidden="0" w:uiPriority="0" w:unhideWhenUsed="0" w:qFormat="1"/>
    <w:lsdException w:name="Hyperlink" w:semiHidden="0" w:unhideWhenUsed="0"/>
    <w:lsdException w:name="FollowedHyperlink" w:semiHidden="0" w:unhideWhenUsed="0"/>
    <w:lsdException w:name="Strong" w:locked="1" w:semiHidden="0" w:uiPriority="0" w:unhideWhenUsed="0" w:qFormat="1"/>
    <w:lsdException w:name="Emphasis" w:locked="1" w:semiHidden="0" w:uiPriority="0" w:unhideWhenUsed="0" w:qFormat="1"/>
    <w:lsdException w:name="Normal (Web)" w:semiHidden="0" w:unhideWhenUsed="0"/>
    <w:lsdException w:name="Normal Table"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09D6"/>
    <w:pPr>
      <w:widowControl w:val="0"/>
      <w:jc w:val="both"/>
    </w:pPr>
    <w:rPr>
      <w:rFonts w:ascii="Times New Roman" w:hAnsi="Times New Roman"/>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C809D6"/>
    <w:rPr>
      <w:sz w:val="24"/>
      <w:szCs w:val="24"/>
    </w:rPr>
  </w:style>
  <w:style w:type="character" w:styleId="a4">
    <w:name w:val="Strong"/>
    <w:basedOn w:val="a0"/>
    <w:qFormat/>
    <w:locked/>
    <w:rsid w:val="00C809D6"/>
    <w:rPr>
      <w:b/>
    </w:rPr>
  </w:style>
  <w:style w:type="character" w:styleId="a5">
    <w:name w:val="FollowedHyperlink"/>
    <w:basedOn w:val="a0"/>
    <w:uiPriority w:val="99"/>
    <w:rsid w:val="00C809D6"/>
    <w:rPr>
      <w:color w:val="auto"/>
      <w:sz w:val="14"/>
      <w:szCs w:val="14"/>
      <w:u w:val="none"/>
    </w:rPr>
  </w:style>
  <w:style w:type="character" w:styleId="a6">
    <w:name w:val="Hyperlink"/>
    <w:basedOn w:val="a0"/>
    <w:uiPriority w:val="99"/>
    <w:rsid w:val="00C809D6"/>
    <w:rPr>
      <w:color w:val="auto"/>
      <w:sz w:val="14"/>
      <w:szCs w:val="14"/>
      <w:u w:val="none"/>
    </w:rPr>
  </w:style>
  <w:style w:type="paragraph" w:customStyle="1" w:styleId="a7">
    <w:basedOn w:val="a"/>
    <w:next w:val="a"/>
    <w:rsid w:val="00C809D6"/>
    <w:pPr>
      <w:pBdr>
        <w:bottom w:val="single" w:sz="6" w:space="1" w:color="auto"/>
      </w:pBdr>
      <w:jc w:val="center"/>
    </w:pPr>
    <w:rPr>
      <w:rFonts w:ascii="Arial"/>
      <w:vanish/>
      <w:sz w:val="16"/>
    </w:rPr>
  </w:style>
  <w:style w:type="paragraph" w:customStyle="1" w:styleId="a8">
    <w:basedOn w:val="a"/>
    <w:next w:val="a"/>
    <w:rsid w:val="00C809D6"/>
    <w:pPr>
      <w:pBdr>
        <w:top w:val="single" w:sz="6" w:space="1" w:color="auto"/>
      </w:pBdr>
      <w:jc w:val="center"/>
    </w:pPr>
    <w:rPr>
      <w:rFonts w:ascii="Arial"/>
      <w:vanish/>
      <w:sz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17</Pages>
  <Words>2119</Words>
  <Characters>12083</Characters>
  <Application>Microsoft Office Word</Application>
  <DocSecurity>0</DocSecurity>
  <Lines>100</Lines>
  <Paragraphs>28</Paragraphs>
  <ScaleCrop>false</ScaleCrop>
  <Company>www.ftpdown.com</Company>
  <LinksUpToDate>false</LinksUpToDate>
  <CharactersWithSpaces>14174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淡定</dc:creator>
  <cp:lastModifiedBy>Administrator</cp:lastModifiedBy>
  <cp:revision>5</cp:revision>
  <cp:lastPrinted>2020-01-03T08:47:00Z</cp:lastPrinted>
  <dcterms:created xsi:type="dcterms:W3CDTF">2017-12-15T00:16:00Z</dcterms:created>
  <dcterms:modified xsi:type="dcterms:W3CDTF">2020-01-03T09:17:00Z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