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蒲城县教学研究室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关于转发</w:t>
      </w:r>
      <w:r>
        <w:rPr>
          <w:rFonts w:hint="eastAsia" w:ascii="宋体" w:hAnsi="宋体" w:eastAsia="宋体" w:cs="宋体"/>
          <w:b/>
          <w:sz w:val="36"/>
          <w:szCs w:val="36"/>
        </w:rPr>
        <w:t>《渭南市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教育研究所</w:t>
      </w:r>
      <w:r>
        <w:rPr>
          <w:rFonts w:hint="eastAsia" w:ascii="宋体" w:hAnsi="宋体" w:eastAsia="宋体" w:cs="宋体"/>
          <w:b/>
          <w:sz w:val="36"/>
          <w:szCs w:val="36"/>
        </w:rPr>
        <w:t>关于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召开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202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年高考复习备考培训会</w:t>
      </w:r>
      <w:r>
        <w:rPr>
          <w:rFonts w:hint="eastAsia" w:ascii="宋体" w:hAnsi="宋体" w:eastAsia="宋体" w:cs="宋体"/>
          <w:b/>
          <w:sz w:val="36"/>
          <w:szCs w:val="36"/>
        </w:rPr>
        <w:t>的通知》的通知</w:t>
      </w:r>
    </w:p>
    <w:p>
      <w:pPr>
        <w:ind w:firstLine="435"/>
        <w:rPr>
          <w:rFonts w:hint="eastAsia"/>
        </w:rPr>
      </w:pPr>
    </w:p>
    <w:p>
      <w:pPr>
        <w:snapToGrid w:val="0"/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各高中：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现将</w:t>
      </w:r>
      <w:r>
        <w:rPr>
          <w:rFonts w:hint="eastAsia"/>
          <w:sz w:val="28"/>
          <w:szCs w:val="28"/>
        </w:rPr>
        <w:t>《渭南市</w:t>
      </w:r>
      <w:r>
        <w:rPr>
          <w:rFonts w:hint="eastAsia"/>
          <w:sz w:val="28"/>
          <w:szCs w:val="28"/>
          <w:lang w:val="en-US" w:eastAsia="zh-CN"/>
        </w:rPr>
        <w:t>教育研究所</w:t>
      </w:r>
      <w:r>
        <w:rPr>
          <w:rFonts w:hint="eastAsia"/>
          <w:sz w:val="28"/>
          <w:szCs w:val="28"/>
        </w:rPr>
        <w:t>关于</w:t>
      </w:r>
      <w:r>
        <w:rPr>
          <w:rFonts w:hint="eastAsia"/>
          <w:sz w:val="28"/>
          <w:szCs w:val="28"/>
          <w:lang w:val="en-US" w:eastAsia="zh-CN"/>
        </w:rPr>
        <w:t>召开2024年高考复习备考培训会</w:t>
      </w:r>
      <w:r>
        <w:rPr>
          <w:rFonts w:hint="eastAsia"/>
          <w:sz w:val="28"/>
          <w:szCs w:val="28"/>
        </w:rPr>
        <w:t>的通知》转发你们，请遵照执行。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相关要求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1、各校接通知后，按照通知相关要求，通知本校参会人员按要求参加会议，并于3月15日下午15:00前将各校参会人员信息以Excel形式上报教研室高中组邮箱（pcjysgzz@163.com），（见附件2）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2、各校各学科参会教师要认真聆听培训会内容，做好笔记，利用备课组会将会议内容进行传达。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3、各参会教师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差旅费用回本单位报销。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4、各校自行组织教师按时参会，注意往返路途安全。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2024年3月13日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1、渭南市教育研究所《关于召开2024年高考复习备考培训会的通知》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2、参加渭南市2024年高考复习备考培训会报名表</w:t>
      </w:r>
    </w:p>
    <w:p>
      <w:pPr>
        <w:widowControl/>
        <w:numPr>
          <w:ilvl w:val="0"/>
          <w:numId w:val="0"/>
        </w:num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附件1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80" w:firstLineChars="1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渭南市教育研究所《关于举办2024年高考复习备考培训会的通知》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参加渭南市2024年高考复习备考培训会</w:t>
      </w:r>
      <w:r>
        <w:rPr>
          <w:rFonts w:hint="eastAsia"/>
          <w:sz w:val="28"/>
          <w:szCs w:val="28"/>
        </w:rPr>
        <w:t>报名表</w:t>
      </w:r>
    </w:p>
    <w:tbl>
      <w:tblPr>
        <w:tblStyle w:val="2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1"/>
        <w:gridCol w:w="1380"/>
        <w:gridCol w:w="1305"/>
        <w:gridCol w:w="1952"/>
        <w:gridCol w:w="1563"/>
        <w:gridCol w:w="126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454545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454545"/>
                <w:kern w:val="0"/>
                <w:sz w:val="28"/>
                <w:szCs w:val="28"/>
              </w:rPr>
              <w:t>姓</w:t>
            </w:r>
            <w:r>
              <w:rPr>
                <w:rFonts w:ascii="黑体" w:hAnsi="宋体" w:eastAsia="黑体" w:cs="黑体"/>
                <w:color w:val="454545"/>
                <w:kern w:val="0"/>
                <w:sz w:val="28"/>
                <w:szCs w:val="28"/>
              </w:rPr>
              <w:t>  </w:t>
            </w:r>
            <w:r>
              <w:rPr>
                <w:rFonts w:hint="eastAsia" w:ascii="黑体" w:hAnsi="宋体" w:eastAsia="黑体" w:cs="黑体"/>
                <w:color w:val="454545"/>
                <w:kern w:val="0"/>
                <w:sz w:val="28"/>
                <w:szCs w:val="28"/>
              </w:rPr>
              <w:t>名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454545"/>
                <w:kern w:val="0"/>
                <w:sz w:val="28"/>
                <w:szCs w:val="28"/>
              </w:rPr>
              <w:t>学科</w:t>
            </w:r>
            <w:r>
              <w:rPr>
                <w:rFonts w:ascii="黑体" w:hAnsi="宋体" w:eastAsia="黑体" w:cs="黑体"/>
                <w:color w:val="454545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所在学校</w:t>
            </w:r>
          </w:p>
        </w:tc>
        <w:tc>
          <w:tcPr>
            <w:tcW w:w="15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454545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454545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??_GB2312" w:hAnsi="Arial" w:eastAsia="Times New Roman" w:cs="??_GB2312"/>
                <w:color w:val="454545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jc w:val="left"/>
        <w:rPr>
          <w:sz w:val="28"/>
          <w:szCs w:val="28"/>
        </w:rPr>
      </w:pPr>
      <w:r>
        <w:rPr>
          <w:rFonts w:ascii="Arial" w:hAnsi="Arial" w:cs="Arial"/>
          <w:color w:val="454545"/>
          <w:kern w:val="0"/>
          <w:sz w:val="28"/>
          <w:szCs w:val="28"/>
          <w:shd w:val="clear" w:color="auto" w:fill="FFFFFF"/>
        </w:rPr>
        <w:t> 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MzdhYThhNGJkZDcwZTVlZWM2N2M0ZWI3MThkYzEifQ=="/>
  </w:docVars>
  <w:rsids>
    <w:rsidRoot w:val="37A6001D"/>
    <w:rsid w:val="01B164FC"/>
    <w:rsid w:val="11E81B1E"/>
    <w:rsid w:val="23565412"/>
    <w:rsid w:val="37A6001D"/>
    <w:rsid w:val="41D5005A"/>
    <w:rsid w:val="4CA4026E"/>
    <w:rsid w:val="52BE5F2D"/>
    <w:rsid w:val="5BBD63C6"/>
    <w:rsid w:val="5F8B5C0B"/>
    <w:rsid w:val="7D1D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2024-03-13T03:11:00Z</dcterms:created>
  <dc:creator>WPS_1648381035</dc:creator>
  <cp:lastModifiedBy>Mr   Shu</cp:lastModifiedBy>
  <cp:lastPrinted>2024-03-13T03:16:00Z</cp:lastPrinted>
  <dcterms:modified xsi:type="dcterms:W3CDTF">2024-03-13T09:02:34Z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B025F10C917349DABE1E7DA21E7F0BC2_11</vt:lpwstr>
  </property>
</Properties>
</file>