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insoku/>
        <w:spacing w:before="141" w:line="194" w:lineRule="auto"/>
        <w:rPr>
          <w:rFonts w:hint="eastAsia" w:ascii="Times New Roman" w:hAnsi="Times New Roman" w:eastAsia="黑体" w:cs="黑体"/>
          <w:color w:val="auto"/>
          <w:sz w:val="32"/>
          <w:szCs w:val="32"/>
          <w:lang w:eastAsia="zh-CN"/>
        </w:rPr>
      </w:pPr>
      <w:r>
        <w:rPr>
          <w:rFonts w:hint="eastAsia" w:ascii="Times New Roman" w:hAnsi="Times New Roman" w:eastAsia="黑体" w:cs="黑体"/>
          <w:color w:val="auto"/>
          <w:spacing w:val="-4"/>
          <w:sz w:val="32"/>
          <w:szCs w:val="32"/>
          <w:lang w:eastAsia="zh-CN"/>
        </w:rPr>
        <w:t>附件1</w:t>
      </w:r>
    </w:p>
    <w:p>
      <w:pPr>
        <w:kinsoku/>
        <w:spacing w:line="182" w:lineRule="auto"/>
        <w:jc w:val="center"/>
        <w:rPr>
          <w:rFonts w:hint="eastAsia" w:ascii="Times New Roman" w:hAnsi="Times New Roman" w:eastAsia="方正小标宋简体" w:cs="方正小标宋简体"/>
          <w:color w:val="auto"/>
          <w:spacing w:val="9"/>
          <w:sz w:val="44"/>
          <w:szCs w:val="44"/>
          <w:lang w:eastAsia="zh-CN"/>
        </w:rPr>
      </w:pPr>
      <w:bookmarkStart w:id="0" w:name="OLE_LINK4"/>
      <w:r>
        <w:rPr>
          <w:rFonts w:hint="eastAsia" w:ascii="Times New Roman" w:hAnsi="Times New Roman" w:eastAsia="方正小标宋简体" w:cs="方正小标宋简体"/>
          <w:color w:val="auto"/>
          <w:spacing w:val="9"/>
          <w:sz w:val="44"/>
          <w:szCs w:val="44"/>
          <w:lang w:eastAsia="zh-CN"/>
        </w:rPr>
        <w:t>2025年秋季学期中小学责任督学进校开展工作重点观测指标一览表</w:t>
      </w:r>
      <w:bookmarkEnd w:id="0"/>
    </w:p>
    <w:p>
      <w:pPr>
        <w:kinsoku/>
        <w:spacing w:line="182" w:lineRule="auto"/>
        <w:jc w:val="center"/>
        <w:rPr>
          <w:rFonts w:hint="eastAsia" w:ascii="Times New Roman" w:hAnsi="Times New Roman" w:eastAsia="楷体" w:cs="楷体"/>
          <w:color w:val="auto"/>
          <w:spacing w:val="-3"/>
          <w:sz w:val="18"/>
          <w:szCs w:val="18"/>
          <w:lang w:eastAsia="zh-CN"/>
        </w:rPr>
      </w:pPr>
      <w:r>
        <w:rPr>
          <w:rFonts w:hint="eastAsia" w:ascii="Times New Roman" w:hAnsi="Times New Roman" w:eastAsia="楷体" w:cs="楷体"/>
          <w:color w:val="auto"/>
          <w:spacing w:val="-2"/>
          <w:sz w:val="18"/>
          <w:szCs w:val="18"/>
          <w:lang w:eastAsia="zh-CN"/>
        </w:rPr>
        <w:t>（共</w:t>
      </w:r>
      <w:r>
        <w:rPr>
          <w:rFonts w:hint="eastAsia" w:ascii="Times New Roman" w:hAnsi="Times New Roman" w:eastAsia="楷体" w:cs="楷体"/>
          <w:color w:val="auto"/>
          <w:spacing w:val="-2"/>
          <w:sz w:val="18"/>
          <w:szCs w:val="18"/>
          <w:lang w:val="en-US" w:eastAsia="zh-CN"/>
        </w:rPr>
        <w:t>10</w:t>
      </w:r>
      <w:r>
        <w:rPr>
          <w:rFonts w:hint="eastAsia" w:ascii="Times New Roman" w:hAnsi="Times New Roman" w:eastAsia="楷体" w:cs="楷体"/>
          <w:color w:val="auto"/>
          <w:spacing w:val="-2"/>
          <w:sz w:val="18"/>
          <w:szCs w:val="18"/>
          <w:lang w:eastAsia="zh-CN"/>
        </w:rPr>
        <w:t>个方面</w:t>
      </w:r>
      <w:r>
        <w:rPr>
          <w:rFonts w:hint="eastAsia" w:ascii="Times New Roman" w:hAnsi="Times New Roman" w:eastAsia="楷体" w:cs="楷体"/>
          <w:color w:val="auto"/>
          <w:spacing w:val="-35"/>
          <w:sz w:val="18"/>
          <w:szCs w:val="18"/>
          <w:lang w:eastAsia="zh-CN"/>
        </w:rPr>
        <w:t xml:space="preserve"> </w:t>
      </w:r>
      <w:r>
        <w:rPr>
          <w:rFonts w:hint="eastAsia" w:ascii="Times New Roman" w:hAnsi="Times New Roman" w:eastAsia="楷体" w:cs="楷体"/>
          <w:color w:val="auto"/>
          <w:spacing w:val="-2"/>
          <w:sz w:val="18"/>
          <w:szCs w:val="18"/>
          <w:lang w:eastAsia="zh-CN"/>
        </w:rPr>
        <w:t>，5</w:t>
      </w:r>
      <w:r>
        <w:rPr>
          <w:rFonts w:hint="eastAsia" w:ascii="Times New Roman" w:hAnsi="Times New Roman" w:eastAsia="楷体" w:cs="楷体"/>
          <w:color w:val="auto"/>
          <w:spacing w:val="-2"/>
          <w:sz w:val="18"/>
          <w:szCs w:val="18"/>
          <w:lang w:val="en-US" w:eastAsia="zh-CN"/>
        </w:rPr>
        <w:t>3</w:t>
      </w:r>
      <w:r>
        <w:rPr>
          <w:rFonts w:hint="eastAsia" w:ascii="Times New Roman" w:hAnsi="Times New Roman" w:eastAsia="楷体" w:cs="楷体"/>
          <w:color w:val="auto"/>
          <w:spacing w:val="-2"/>
          <w:sz w:val="18"/>
          <w:szCs w:val="18"/>
          <w:lang w:eastAsia="zh-CN"/>
        </w:rPr>
        <w:t>个观测指标</w:t>
      </w:r>
      <w:r>
        <w:rPr>
          <w:rFonts w:hint="eastAsia" w:ascii="Times New Roman" w:hAnsi="Times New Roman" w:eastAsia="楷体" w:cs="楷体"/>
          <w:color w:val="auto"/>
          <w:spacing w:val="-35"/>
          <w:sz w:val="18"/>
          <w:szCs w:val="18"/>
          <w:lang w:eastAsia="zh-CN"/>
        </w:rPr>
        <w:t xml:space="preserve"> </w:t>
      </w:r>
      <w:r>
        <w:rPr>
          <w:rFonts w:hint="eastAsia" w:ascii="Times New Roman" w:hAnsi="Times New Roman" w:eastAsia="楷体" w:cs="楷体"/>
          <w:color w:val="auto"/>
          <w:spacing w:val="-2"/>
          <w:sz w:val="18"/>
          <w:szCs w:val="18"/>
          <w:lang w:eastAsia="zh-CN"/>
        </w:rPr>
        <w:t>，</w:t>
      </w:r>
      <w:r>
        <w:rPr>
          <w:rFonts w:hint="eastAsia" w:ascii="Times New Roman" w:hAnsi="Times New Roman" w:eastAsia="楷体" w:cs="楷体"/>
          <w:color w:val="auto"/>
          <w:spacing w:val="-36"/>
          <w:sz w:val="18"/>
          <w:szCs w:val="18"/>
          <w:lang w:eastAsia="zh-CN"/>
        </w:rPr>
        <w:t xml:space="preserve"> </w:t>
      </w:r>
      <w:r>
        <w:rPr>
          <w:rFonts w:hint="eastAsia" w:ascii="Times New Roman" w:hAnsi="Times New Roman" w:eastAsia="楷体" w:cs="楷体"/>
          <w:color w:val="auto"/>
          <w:spacing w:val="-2"/>
          <w:sz w:val="18"/>
          <w:szCs w:val="18"/>
          <w:lang w:eastAsia="zh-CN"/>
        </w:rPr>
        <w:t>包括乡</w:t>
      </w:r>
      <w:r>
        <w:rPr>
          <w:rFonts w:hint="eastAsia" w:ascii="Times New Roman" w:hAnsi="Times New Roman" w:eastAsia="楷体" w:cs="楷体"/>
          <w:color w:val="auto"/>
          <w:spacing w:val="-3"/>
          <w:sz w:val="18"/>
          <w:szCs w:val="18"/>
          <w:lang w:eastAsia="zh-CN"/>
        </w:rPr>
        <w:t>村学校单独的</w:t>
      </w:r>
      <w:r>
        <w:rPr>
          <w:rFonts w:hint="eastAsia" w:ascii="Times New Roman" w:hAnsi="Times New Roman" w:eastAsia="楷体" w:cs="楷体"/>
          <w:color w:val="auto"/>
          <w:spacing w:val="-3"/>
          <w:sz w:val="18"/>
          <w:szCs w:val="18"/>
          <w:lang w:val="en-US" w:eastAsia="zh-CN"/>
        </w:rPr>
        <w:t>9</w:t>
      </w:r>
      <w:r>
        <w:rPr>
          <w:rFonts w:hint="eastAsia" w:ascii="Times New Roman" w:hAnsi="Times New Roman" w:eastAsia="楷体" w:cs="楷体"/>
          <w:color w:val="auto"/>
          <w:spacing w:val="-3"/>
          <w:sz w:val="18"/>
          <w:szCs w:val="18"/>
          <w:lang w:eastAsia="zh-CN"/>
        </w:rPr>
        <w:t>个观测指标、</w:t>
      </w:r>
      <w:r>
        <w:rPr>
          <w:rFonts w:hint="eastAsia" w:ascii="Times New Roman" w:hAnsi="Times New Roman" w:eastAsia="楷体" w:cs="楷体"/>
          <w:color w:val="auto"/>
          <w:spacing w:val="-3"/>
          <w:sz w:val="18"/>
          <w:szCs w:val="18"/>
          <w:lang w:val="en-US" w:eastAsia="zh-CN"/>
        </w:rPr>
        <w:t>县域普通高中单独的4个观测指标</w:t>
      </w:r>
      <w:r>
        <w:rPr>
          <w:rFonts w:hint="eastAsia" w:ascii="Times New Roman" w:hAnsi="Times New Roman" w:eastAsia="楷体" w:cs="楷体"/>
          <w:color w:val="auto"/>
          <w:spacing w:val="-3"/>
          <w:sz w:val="18"/>
          <w:szCs w:val="18"/>
          <w:lang w:eastAsia="zh-CN"/>
        </w:rPr>
        <w:t>）</w:t>
      </w:r>
    </w:p>
    <w:p>
      <w:pPr>
        <w:kinsoku/>
        <w:spacing w:line="182" w:lineRule="auto"/>
        <w:jc w:val="center"/>
        <w:rPr>
          <w:rFonts w:hint="eastAsia" w:ascii="Times New Roman" w:hAnsi="Times New Roman" w:eastAsia="楷体" w:cs="楷体"/>
          <w:color w:val="auto"/>
          <w:spacing w:val="-3"/>
          <w:sz w:val="18"/>
          <w:szCs w:val="18"/>
          <w:lang w:eastAsia="zh-CN"/>
        </w:rPr>
      </w:pPr>
    </w:p>
    <w:tbl>
      <w:tblPr>
        <w:tblStyle w:val="13"/>
        <w:tblW w:w="1520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1"/>
        <w:gridCol w:w="2023"/>
        <w:gridCol w:w="1843"/>
        <w:gridCol w:w="5244"/>
        <w:gridCol w:w="496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5" w:hRule="atLeast"/>
          <w:tblHeader/>
        </w:trPr>
        <w:tc>
          <w:tcPr>
            <w:tcW w:w="1131" w:type="dxa"/>
            <w:vAlign w:val="center"/>
          </w:tcPr>
          <w:p>
            <w:pPr>
              <w:pStyle w:val="14"/>
              <w:kinsoku/>
              <w:spacing w:line="179" w:lineRule="auto"/>
              <w:ind w:left="219"/>
              <w:rPr>
                <w:rFonts w:hint="eastAsia" w:ascii="黑体" w:hAnsi="黑体" w:eastAsia="黑体" w:cs="黑体"/>
                <w:b w:val="0"/>
                <w:bCs w:val="0"/>
                <w:color w:val="auto"/>
                <w:sz w:val="18"/>
                <w:szCs w:val="18"/>
              </w:rPr>
            </w:pPr>
            <w:r>
              <w:rPr>
                <w:rFonts w:hint="eastAsia" w:ascii="黑体" w:hAnsi="黑体" w:eastAsia="黑体" w:cs="黑体"/>
                <w:b w:val="0"/>
                <w:bCs w:val="0"/>
                <w:color w:val="auto"/>
                <w:spacing w:val="-6"/>
                <w:sz w:val="18"/>
                <w:szCs w:val="18"/>
              </w:rPr>
              <w:t>一级指标</w:t>
            </w:r>
          </w:p>
        </w:tc>
        <w:tc>
          <w:tcPr>
            <w:tcW w:w="3866" w:type="dxa"/>
            <w:gridSpan w:val="2"/>
            <w:vAlign w:val="center"/>
          </w:tcPr>
          <w:p>
            <w:pPr>
              <w:pStyle w:val="14"/>
              <w:kinsoku/>
              <w:spacing w:line="179" w:lineRule="auto"/>
              <w:jc w:val="center"/>
              <w:rPr>
                <w:rFonts w:hint="eastAsia" w:ascii="黑体" w:hAnsi="黑体" w:eastAsia="黑体" w:cs="黑体"/>
                <w:b w:val="0"/>
                <w:bCs w:val="0"/>
                <w:color w:val="auto"/>
                <w:sz w:val="18"/>
                <w:szCs w:val="18"/>
              </w:rPr>
            </w:pPr>
            <w:r>
              <w:rPr>
                <w:rFonts w:hint="eastAsia" w:ascii="黑体" w:hAnsi="黑体" w:eastAsia="黑体" w:cs="黑体"/>
                <w:b w:val="0"/>
                <w:bCs w:val="0"/>
                <w:color w:val="auto"/>
                <w:spacing w:val="-4"/>
                <w:sz w:val="18"/>
                <w:szCs w:val="18"/>
              </w:rPr>
              <w:t>二级指标及内容</w:t>
            </w:r>
          </w:p>
        </w:tc>
        <w:tc>
          <w:tcPr>
            <w:tcW w:w="5244" w:type="dxa"/>
            <w:vAlign w:val="center"/>
          </w:tcPr>
          <w:p>
            <w:pPr>
              <w:pStyle w:val="14"/>
              <w:kinsoku/>
              <w:spacing w:line="179" w:lineRule="auto"/>
              <w:jc w:val="center"/>
              <w:rPr>
                <w:rFonts w:hint="eastAsia" w:ascii="黑体" w:hAnsi="黑体" w:eastAsia="黑体" w:cs="黑体"/>
                <w:b w:val="0"/>
                <w:bCs w:val="0"/>
                <w:color w:val="auto"/>
                <w:sz w:val="18"/>
                <w:szCs w:val="18"/>
              </w:rPr>
            </w:pPr>
            <w:r>
              <w:rPr>
                <w:rFonts w:hint="eastAsia" w:ascii="黑体" w:hAnsi="黑体" w:eastAsia="黑体" w:cs="黑体"/>
                <w:b w:val="0"/>
                <w:bCs w:val="0"/>
                <w:color w:val="auto"/>
                <w:spacing w:val="-3"/>
                <w:sz w:val="18"/>
                <w:szCs w:val="18"/>
              </w:rPr>
              <w:t>标准依据</w:t>
            </w:r>
          </w:p>
        </w:tc>
        <w:tc>
          <w:tcPr>
            <w:tcW w:w="4962" w:type="dxa"/>
            <w:vAlign w:val="center"/>
          </w:tcPr>
          <w:p>
            <w:pPr>
              <w:pStyle w:val="14"/>
              <w:kinsoku/>
              <w:spacing w:line="179" w:lineRule="auto"/>
              <w:jc w:val="center"/>
              <w:rPr>
                <w:rFonts w:hint="eastAsia" w:ascii="黑体" w:hAnsi="黑体" w:eastAsia="黑体" w:cs="黑体"/>
                <w:b w:val="0"/>
                <w:bCs w:val="0"/>
                <w:color w:val="auto"/>
                <w:sz w:val="18"/>
                <w:szCs w:val="18"/>
              </w:rPr>
            </w:pPr>
            <w:r>
              <w:rPr>
                <w:rFonts w:hint="eastAsia" w:ascii="黑体" w:hAnsi="黑体" w:eastAsia="黑体" w:cs="黑体"/>
                <w:b w:val="0"/>
                <w:bCs w:val="0"/>
                <w:color w:val="auto"/>
                <w:spacing w:val="-4"/>
                <w:sz w:val="18"/>
                <w:szCs w:val="18"/>
              </w:rPr>
              <w:t>指标解释</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9" w:hRule="atLeast"/>
        </w:trPr>
        <w:tc>
          <w:tcPr>
            <w:tcW w:w="1131" w:type="dxa"/>
            <w:vMerge w:val="restart"/>
            <w:tcBorders>
              <w:bottom w:val="nil"/>
            </w:tcBorders>
            <w:vAlign w:val="center"/>
          </w:tcPr>
          <w:p>
            <w:pPr>
              <w:pStyle w:val="14"/>
              <w:kinsoku/>
              <w:spacing w:line="190" w:lineRule="auto"/>
              <w:ind w:left="23"/>
              <w:jc w:val="center"/>
              <w:rPr>
                <w:rFonts w:ascii="Times New Roman" w:hAnsi="Times New Roman" w:eastAsia="仿宋_GB2312" w:cs="仿宋"/>
                <w:color w:val="auto"/>
                <w:sz w:val="18"/>
                <w:szCs w:val="18"/>
              </w:rPr>
            </w:pPr>
            <w:r>
              <w:rPr>
                <w:rFonts w:hint="eastAsia" w:ascii="Times New Roman" w:hAnsi="Times New Roman" w:eastAsia="仿宋_GB2312" w:cs="仿宋"/>
                <w:color w:val="auto"/>
                <w:spacing w:val="-4"/>
                <w:sz w:val="18"/>
                <w:szCs w:val="18"/>
              </w:rPr>
              <w:t>基本情况</w:t>
            </w:r>
          </w:p>
        </w:tc>
        <w:tc>
          <w:tcPr>
            <w:tcW w:w="2023" w:type="dxa"/>
            <w:vAlign w:val="center"/>
          </w:tcPr>
          <w:p>
            <w:pPr>
              <w:pStyle w:val="14"/>
              <w:kinsoku/>
              <w:spacing w:line="190" w:lineRule="auto"/>
              <w:ind w:left="21"/>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4"/>
                <w:sz w:val="18"/>
                <w:szCs w:val="18"/>
              </w:rPr>
              <w:t>学校代码</w:t>
            </w:r>
          </w:p>
        </w:tc>
        <w:tc>
          <w:tcPr>
            <w:tcW w:w="1843" w:type="dxa"/>
            <w:vAlign w:val="center"/>
          </w:tcPr>
          <w:p>
            <w:pPr>
              <w:kinsoku/>
              <w:jc w:val="both"/>
              <w:rPr>
                <w:rFonts w:ascii="Times New Roman" w:hAnsi="Times New Roman" w:eastAsia="仿宋_GB2312" w:cs="仿宋"/>
                <w:color w:val="auto"/>
                <w:sz w:val="18"/>
                <w:szCs w:val="18"/>
              </w:rPr>
            </w:pPr>
          </w:p>
        </w:tc>
        <w:tc>
          <w:tcPr>
            <w:tcW w:w="5244" w:type="dxa"/>
            <w:vAlign w:val="center"/>
          </w:tcPr>
          <w:p>
            <w:pPr>
              <w:kinsoku/>
              <w:jc w:val="both"/>
              <w:rPr>
                <w:rFonts w:ascii="Times New Roman" w:hAnsi="Times New Roman" w:eastAsia="仿宋_GB2312" w:cs="仿宋"/>
                <w:color w:val="auto"/>
                <w:sz w:val="18"/>
                <w:szCs w:val="18"/>
              </w:rPr>
            </w:pPr>
          </w:p>
        </w:tc>
        <w:tc>
          <w:tcPr>
            <w:tcW w:w="4962" w:type="dxa"/>
            <w:vAlign w:val="center"/>
          </w:tcPr>
          <w:p>
            <w:pPr>
              <w:pStyle w:val="14"/>
              <w:kinsoku/>
              <w:spacing w:line="189" w:lineRule="auto"/>
              <w:ind w:left="17" w:right="3" w:firstLine="5"/>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学校（机构）标识码是指由教育部按照国家</w:t>
            </w:r>
            <w:r>
              <w:rPr>
                <w:rFonts w:hint="eastAsia" w:ascii="Times New Roman" w:hAnsi="Times New Roman" w:eastAsia="仿宋_GB2312" w:cs="仿宋"/>
                <w:color w:val="auto"/>
                <w:spacing w:val="-1"/>
                <w:sz w:val="18"/>
                <w:szCs w:val="18"/>
                <w:lang w:eastAsia="zh-CN"/>
              </w:rPr>
              <w:t>标准及编码规则编制，赋予每一个学校（机构）在全国范围内唯一</w:t>
            </w:r>
            <w:r>
              <w:rPr>
                <w:rFonts w:hint="eastAsia" w:ascii="Times New Roman" w:hAnsi="Times New Roman" w:eastAsia="仿宋_GB2312" w:cs="仿宋"/>
                <w:color w:val="auto"/>
                <w:spacing w:val="-2"/>
                <w:sz w:val="18"/>
                <w:szCs w:val="18"/>
                <w:lang w:eastAsia="zh-CN"/>
              </w:rPr>
              <w:t>的、始终不变的识别标识码</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78" w:hRule="atLeast"/>
        </w:trPr>
        <w:tc>
          <w:tcPr>
            <w:tcW w:w="1131" w:type="dxa"/>
            <w:vMerge w:val="continue"/>
            <w:tcBorders>
              <w:top w:val="nil"/>
              <w:bottom w:val="nil"/>
            </w:tcBorders>
            <w:vAlign w:val="center"/>
          </w:tcPr>
          <w:p>
            <w:pPr>
              <w:kinsoku/>
              <w:jc w:val="center"/>
              <w:rPr>
                <w:rFonts w:ascii="Times New Roman" w:hAnsi="Times New Roman" w:eastAsia="仿宋_GB2312" w:cs="仿宋"/>
                <w:color w:val="auto"/>
                <w:sz w:val="18"/>
                <w:szCs w:val="18"/>
                <w:lang w:eastAsia="zh-CN"/>
              </w:rPr>
            </w:pPr>
          </w:p>
        </w:tc>
        <w:tc>
          <w:tcPr>
            <w:tcW w:w="2023" w:type="dxa"/>
            <w:vAlign w:val="center"/>
          </w:tcPr>
          <w:p>
            <w:pPr>
              <w:pStyle w:val="14"/>
              <w:kinsoku/>
              <w:spacing w:line="190" w:lineRule="auto"/>
              <w:ind w:left="4"/>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1"/>
                <w:sz w:val="18"/>
                <w:szCs w:val="18"/>
              </w:rPr>
              <w:t>学校举办者</w:t>
            </w:r>
          </w:p>
        </w:tc>
        <w:tc>
          <w:tcPr>
            <w:tcW w:w="1843" w:type="dxa"/>
            <w:vAlign w:val="center"/>
          </w:tcPr>
          <w:p>
            <w:pPr>
              <w:pStyle w:val="14"/>
              <w:kinsoku/>
              <w:spacing w:line="190" w:lineRule="auto"/>
              <w:ind w:left="5"/>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7"/>
                <w:sz w:val="18"/>
                <w:szCs w:val="18"/>
              </w:rPr>
              <w:t>（公办、民办）</w:t>
            </w:r>
          </w:p>
        </w:tc>
        <w:tc>
          <w:tcPr>
            <w:tcW w:w="5244" w:type="dxa"/>
            <w:vAlign w:val="center"/>
          </w:tcPr>
          <w:p>
            <w:pPr>
              <w:kinsoku/>
              <w:jc w:val="both"/>
              <w:rPr>
                <w:rFonts w:ascii="Times New Roman" w:hAnsi="Times New Roman" w:eastAsia="仿宋_GB2312" w:cs="仿宋"/>
                <w:color w:val="auto"/>
                <w:sz w:val="18"/>
                <w:szCs w:val="18"/>
              </w:rPr>
            </w:pPr>
          </w:p>
        </w:tc>
        <w:tc>
          <w:tcPr>
            <w:tcW w:w="4962" w:type="dxa"/>
            <w:vAlign w:val="center"/>
          </w:tcPr>
          <w:p>
            <w:pPr>
              <w:pStyle w:val="14"/>
              <w:kinsoku/>
              <w:spacing w:line="190" w:lineRule="auto"/>
              <w:ind w:left="13" w:right="3" w:firstLine="9"/>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学校（机构）举办者类型指学校（机构）的上级主管部</w:t>
            </w:r>
            <w:r>
              <w:rPr>
                <w:rFonts w:hint="eastAsia" w:ascii="Times New Roman" w:hAnsi="Times New Roman" w:eastAsia="仿宋_GB2312" w:cs="仿宋"/>
                <w:color w:val="auto"/>
                <w:sz w:val="18"/>
                <w:szCs w:val="18"/>
                <w:lang w:eastAsia="zh-CN"/>
              </w:rPr>
              <w:t>门或为设置学校（机构）提供必要经费和基本办学条件</w:t>
            </w:r>
            <w:r>
              <w:rPr>
                <w:rFonts w:hint="eastAsia" w:ascii="Times New Roman" w:hAnsi="Times New Roman" w:eastAsia="仿宋_GB2312" w:cs="仿宋"/>
                <w:color w:val="auto"/>
                <w:spacing w:val="-2"/>
                <w:sz w:val="18"/>
                <w:szCs w:val="18"/>
                <w:lang w:eastAsia="zh-CN"/>
              </w:rPr>
              <w:t>者。民办是指利用非国家财政性经费举办学校（机构）的社会组织或个人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16" w:hRule="atLeast"/>
        </w:trPr>
        <w:tc>
          <w:tcPr>
            <w:tcW w:w="1131" w:type="dxa"/>
            <w:vMerge w:val="continue"/>
            <w:tcBorders>
              <w:top w:val="nil"/>
              <w:bottom w:val="nil"/>
            </w:tcBorders>
            <w:vAlign w:val="center"/>
          </w:tcPr>
          <w:p>
            <w:pPr>
              <w:kinsoku/>
              <w:jc w:val="center"/>
              <w:rPr>
                <w:rFonts w:ascii="Times New Roman" w:hAnsi="Times New Roman" w:eastAsia="仿宋_GB2312" w:cs="仿宋"/>
                <w:color w:val="auto"/>
                <w:sz w:val="18"/>
                <w:szCs w:val="18"/>
                <w:lang w:eastAsia="zh-CN"/>
              </w:rPr>
            </w:pPr>
          </w:p>
        </w:tc>
        <w:tc>
          <w:tcPr>
            <w:tcW w:w="2023" w:type="dxa"/>
            <w:vAlign w:val="center"/>
          </w:tcPr>
          <w:p>
            <w:pPr>
              <w:pStyle w:val="14"/>
              <w:kinsoku/>
              <w:spacing w:line="206" w:lineRule="auto"/>
              <w:ind w:left="15" w:right="6" w:hanging="7"/>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6"/>
                <w:sz w:val="18"/>
                <w:szCs w:val="18"/>
              </w:rPr>
              <w:t>学校所在城乡类</w:t>
            </w:r>
            <w:r>
              <w:rPr>
                <w:rFonts w:hint="eastAsia" w:ascii="Times New Roman" w:hAnsi="Times New Roman" w:eastAsia="仿宋_GB2312" w:cs="仿宋"/>
                <w:color w:val="auto"/>
                <w:sz w:val="18"/>
                <w:szCs w:val="18"/>
              </w:rPr>
              <w:t>型</w:t>
            </w:r>
          </w:p>
        </w:tc>
        <w:tc>
          <w:tcPr>
            <w:tcW w:w="1843" w:type="dxa"/>
            <w:vAlign w:val="center"/>
          </w:tcPr>
          <w:p>
            <w:pPr>
              <w:pStyle w:val="14"/>
              <w:kinsoku/>
              <w:spacing w:line="196" w:lineRule="auto"/>
              <w:ind w:left="33" w:right="148" w:hanging="25"/>
              <w:jc w:val="both"/>
              <w:rPr>
                <w:rFonts w:ascii="Times New Roman" w:hAnsi="Times New Roman"/>
                <w:color w:val="auto"/>
                <w:sz w:val="18"/>
                <w:szCs w:val="18"/>
              </w:rPr>
            </w:pPr>
            <w:r>
              <w:rPr>
                <w:rFonts w:hint="eastAsia" w:ascii="Times New Roman" w:hAnsi="Times New Roman" w:eastAsia="仿宋_GB2312" w:cs="仿宋"/>
                <w:color w:val="auto"/>
                <w:spacing w:val="-7"/>
                <w:sz w:val="18"/>
                <w:szCs w:val="18"/>
                <w:lang w:eastAsia="zh-CN"/>
              </w:rPr>
              <w:t>镇乡结合区（122）</w:t>
            </w:r>
          </w:p>
          <w:p>
            <w:pPr>
              <w:pStyle w:val="14"/>
              <w:kinsoku/>
              <w:spacing w:line="196" w:lineRule="auto"/>
              <w:ind w:left="33" w:right="148" w:hanging="25"/>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4"/>
                <w:sz w:val="18"/>
                <w:szCs w:val="18"/>
                <w:lang w:eastAsia="zh-CN"/>
              </w:rPr>
              <w:t>乡中心区（210）</w:t>
            </w:r>
          </w:p>
          <w:p>
            <w:pPr>
              <w:pStyle w:val="14"/>
              <w:kinsoku/>
              <w:spacing w:line="189" w:lineRule="auto"/>
              <w:ind w:left="8"/>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村庄（220）</w:t>
            </w:r>
          </w:p>
          <w:p>
            <w:pPr>
              <w:pStyle w:val="14"/>
              <w:kinsoku/>
              <w:spacing w:line="190" w:lineRule="auto"/>
              <w:ind w:left="15"/>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9"/>
                <w:sz w:val="18"/>
                <w:szCs w:val="18"/>
                <w:lang w:eastAsia="zh-CN"/>
              </w:rPr>
              <w:t>主城区（111）</w:t>
            </w:r>
          </w:p>
          <w:p>
            <w:pPr>
              <w:pStyle w:val="14"/>
              <w:kinsoku/>
              <w:spacing w:line="197" w:lineRule="auto"/>
              <w:ind w:left="7" w:right="148" w:hanging="1"/>
              <w:jc w:val="both"/>
              <w:rPr>
                <w:rFonts w:hint="eastAsia" w:ascii="Times New Roman" w:hAnsi="Times New Roman" w:eastAsia="仿宋_GB2312" w:cs="仿宋"/>
                <w:color w:val="auto"/>
                <w:spacing w:val="-7"/>
                <w:sz w:val="18"/>
                <w:szCs w:val="18"/>
                <w:lang w:eastAsia="zh-CN"/>
              </w:rPr>
            </w:pPr>
            <w:r>
              <w:rPr>
                <w:rFonts w:hint="eastAsia" w:ascii="Times New Roman" w:hAnsi="Times New Roman" w:eastAsia="仿宋_GB2312" w:cs="仿宋"/>
                <w:color w:val="auto"/>
                <w:spacing w:val="-7"/>
                <w:sz w:val="18"/>
                <w:szCs w:val="18"/>
                <w:lang w:eastAsia="zh-CN"/>
              </w:rPr>
              <w:t>城乡结合部（112）</w:t>
            </w:r>
          </w:p>
          <w:p>
            <w:pPr>
              <w:pStyle w:val="14"/>
              <w:kinsoku/>
              <w:spacing w:line="197" w:lineRule="auto"/>
              <w:ind w:left="7" w:right="148" w:hanging="1"/>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7"/>
                <w:sz w:val="18"/>
                <w:szCs w:val="18"/>
                <w:lang w:eastAsia="zh-CN"/>
              </w:rPr>
              <w:t>镇中心区（121）</w:t>
            </w:r>
          </w:p>
          <w:p>
            <w:pPr>
              <w:pStyle w:val="14"/>
              <w:kinsoku/>
              <w:spacing w:line="189" w:lineRule="auto"/>
              <w:ind w:left="10"/>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7"/>
                <w:sz w:val="18"/>
                <w:szCs w:val="18"/>
              </w:rPr>
              <w:t>特殊区域（123</w:t>
            </w:r>
            <w:r>
              <w:rPr>
                <w:rFonts w:hint="eastAsia" w:ascii="Times New Roman" w:hAnsi="Times New Roman" w:eastAsia="仿宋_GB2312" w:cs="仿宋"/>
                <w:color w:val="auto"/>
                <w:spacing w:val="-12"/>
                <w:sz w:val="18"/>
                <w:szCs w:val="18"/>
                <w:lang w:eastAsia="zh-CN"/>
              </w:rPr>
              <w:t>）</w:t>
            </w:r>
          </w:p>
        </w:tc>
        <w:tc>
          <w:tcPr>
            <w:tcW w:w="5244" w:type="dxa"/>
            <w:vAlign w:val="center"/>
          </w:tcPr>
          <w:p>
            <w:pPr>
              <w:kinsoku/>
              <w:jc w:val="both"/>
              <w:rPr>
                <w:rFonts w:ascii="Times New Roman" w:hAnsi="Times New Roman" w:eastAsia="仿宋_GB2312" w:cs="仿宋"/>
                <w:color w:val="auto"/>
                <w:sz w:val="18"/>
                <w:szCs w:val="18"/>
              </w:rPr>
            </w:pPr>
          </w:p>
        </w:tc>
        <w:tc>
          <w:tcPr>
            <w:tcW w:w="4962" w:type="dxa"/>
            <w:vAlign w:val="center"/>
          </w:tcPr>
          <w:p>
            <w:pPr>
              <w:pStyle w:val="14"/>
              <w:kinsoku/>
              <w:spacing w:line="200" w:lineRule="auto"/>
              <w:ind w:left="6" w:right="6"/>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3"/>
                <w:sz w:val="18"/>
                <w:szCs w:val="18"/>
                <w:lang w:eastAsia="zh-CN"/>
              </w:rPr>
              <w:t>城区是指在市辖区和不设区的市，区、市政府驻</w:t>
            </w:r>
            <w:r>
              <w:rPr>
                <w:rFonts w:hint="eastAsia" w:ascii="Times New Roman" w:hAnsi="Times New Roman" w:eastAsia="仿宋_GB2312" w:cs="仿宋"/>
                <w:color w:val="auto"/>
                <w:spacing w:val="-4"/>
                <w:sz w:val="18"/>
                <w:szCs w:val="18"/>
                <w:lang w:eastAsia="zh-CN"/>
              </w:rPr>
              <w:t>地的实</w:t>
            </w:r>
            <w:r>
              <w:rPr>
                <w:rFonts w:hint="eastAsia" w:ascii="Times New Roman" w:hAnsi="Times New Roman" w:eastAsia="仿宋_GB2312" w:cs="仿宋"/>
                <w:color w:val="auto"/>
                <w:spacing w:val="-1"/>
                <w:sz w:val="18"/>
                <w:szCs w:val="18"/>
                <w:lang w:eastAsia="zh-CN"/>
              </w:rPr>
              <w:t>际建设连接到的居民委员会和其他区域。镇区是指在城区以外的县人民政府驻地和其他镇，政府驻地的实际建设连接到的居民委员会和其他区域。与政府驻地的实际建设不连接，且常住人口在3000人以上的独立的工矿区</w:t>
            </w:r>
            <w:r>
              <w:rPr>
                <w:rFonts w:hint="eastAsia" w:ascii="Times New Roman" w:hAnsi="Times New Roman" w:eastAsia="仿宋_GB2312" w:cs="仿宋"/>
                <w:color w:val="auto"/>
                <w:spacing w:val="-3"/>
                <w:sz w:val="18"/>
                <w:szCs w:val="18"/>
                <w:lang w:eastAsia="zh-CN"/>
              </w:rPr>
              <w:t>、开发区、科研单位、大专院校等特殊区域及农场、林场的场部驻地视为镇区。</w:t>
            </w:r>
            <w:r>
              <w:rPr>
                <w:rFonts w:hint="eastAsia" w:ascii="Times New Roman" w:hAnsi="Times New Roman" w:eastAsia="仿宋_GB2312" w:cs="仿宋"/>
                <w:color w:val="auto"/>
                <w:spacing w:val="-3"/>
                <w:sz w:val="18"/>
                <w:szCs w:val="18"/>
              </w:rPr>
              <w:t>乡村是指城区</w:t>
            </w:r>
            <w:r>
              <w:rPr>
                <w:rFonts w:hint="eastAsia" w:ascii="Times New Roman" w:hAnsi="Times New Roman" w:eastAsia="仿宋_GB2312" w:cs="仿宋"/>
                <w:color w:val="auto"/>
                <w:spacing w:val="-3"/>
                <w:sz w:val="18"/>
                <w:szCs w:val="18"/>
                <w:lang w:eastAsia="zh-CN"/>
              </w:rPr>
              <w:t>、</w:t>
            </w:r>
            <w:r>
              <w:rPr>
                <w:rFonts w:hint="eastAsia" w:ascii="Times New Roman" w:hAnsi="Times New Roman" w:eastAsia="仿宋_GB2312" w:cs="仿宋"/>
                <w:color w:val="auto"/>
                <w:spacing w:val="-3"/>
                <w:sz w:val="18"/>
                <w:szCs w:val="18"/>
              </w:rPr>
              <w:t>镇区以外的其</w:t>
            </w:r>
            <w:r>
              <w:rPr>
                <w:rFonts w:hint="eastAsia" w:ascii="Times New Roman" w:hAnsi="Times New Roman" w:eastAsia="仿宋_GB2312" w:cs="仿宋"/>
                <w:color w:val="auto"/>
                <w:spacing w:val="-2"/>
                <w:sz w:val="18"/>
                <w:szCs w:val="18"/>
              </w:rPr>
              <w:t>他区域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9" w:hRule="atLeast"/>
        </w:trPr>
        <w:tc>
          <w:tcPr>
            <w:tcW w:w="1131" w:type="dxa"/>
            <w:vMerge w:val="continue"/>
            <w:tcBorders>
              <w:top w:val="nil"/>
              <w:bottom w:val="single" w:color="auto" w:sz="4" w:space="0"/>
            </w:tcBorders>
            <w:vAlign w:val="center"/>
          </w:tcPr>
          <w:p>
            <w:pPr>
              <w:kinsoku/>
              <w:jc w:val="center"/>
              <w:rPr>
                <w:rFonts w:ascii="Times New Roman" w:hAnsi="Times New Roman" w:eastAsia="仿宋_GB2312" w:cs="仿宋"/>
                <w:color w:val="auto"/>
                <w:sz w:val="18"/>
                <w:szCs w:val="18"/>
              </w:rPr>
            </w:pPr>
          </w:p>
        </w:tc>
        <w:tc>
          <w:tcPr>
            <w:tcW w:w="2023" w:type="dxa"/>
            <w:tcBorders>
              <w:bottom w:val="single" w:color="auto" w:sz="4" w:space="0"/>
            </w:tcBorders>
            <w:vAlign w:val="center"/>
          </w:tcPr>
          <w:p>
            <w:pPr>
              <w:pStyle w:val="14"/>
              <w:kinsoku/>
              <w:spacing w:line="190" w:lineRule="auto"/>
              <w:ind w:left="3"/>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1"/>
                <w:sz w:val="18"/>
                <w:szCs w:val="18"/>
              </w:rPr>
              <w:t>学校办学类型</w:t>
            </w:r>
          </w:p>
        </w:tc>
        <w:tc>
          <w:tcPr>
            <w:tcW w:w="1843" w:type="dxa"/>
            <w:tcBorders>
              <w:bottom w:val="single" w:color="auto" w:sz="4" w:space="0"/>
            </w:tcBorders>
            <w:vAlign w:val="center"/>
          </w:tcPr>
          <w:p>
            <w:pPr>
              <w:pStyle w:val="14"/>
              <w:kinsoku/>
              <w:spacing w:line="188" w:lineRule="auto"/>
              <w:ind w:left="15" w:right="4" w:hanging="10"/>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eastAsia="zh-CN"/>
              </w:rPr>
              <w:t>（小学、教学点、初</w:t>
            </w:r>
            <w:r>
              <w:rPr>
                <w:rFonts w:hint="eastAsia" w:ascii="Times New Roman" w:hAnsi="Times New Roman" w:eastAsia="仿宋_GB2312" w:cs="仿宋"/>
                <w:color w:val="auto"/>
                <w:sz w:val="18"/>
                <w:szCs w:val="18"/>
                <w:lang w:eastAsia="zh-CN"/>
              </w:rPr>
              <w:t>中、九年一贯制学校</w:t>
            </w:r>
            <w:r>
              <w:rPr>
                <w:rFonts w:hint="eastAsia" w:ascii="Times New Roman" w:hAnsi="Times New Roman" w:eastAsia="仿宋_GB2312" w:cs="仿宋"/>
                <w:color w:val="auto"/>
                <w:spacing w:val="-8"/>
                <w:sz w:val="18"/>
                <w:szCs w:val="18"/>
                <w:lang w:eastAsia="zh-CN"/>
              </w:rPr>
              <w:t>等）</w:t>
            </w:r>
          </w:p>
        </w:tc>
        <w:tc>
          <w:tcPr>
            <w:tcW w:w="5244" w:type="dxa"/>
            <w:tcBorders>
              <w:bottom w:val="single" w:color="auto" w:sz="4" w:space="0"/>
            </w:tcBorders>
            <w:vAlign w:val="center"/>
          </w:tcPr>
          <w:p>
            <w:pPr>
              <w:kinsoku/>
              <w:jc w:val="both"/>
              <w:rPr>
                <w:rFonts w:ascii="Times New Roman" w:hAnsi="Times New Roman" w:eastAsia="仿宋_GB2312" w:cs="仿宋"/>
                <w:color w:val="auto"/>
                <w:sz w:val="18"/>
                <w:szCs w:val="18"/>
                <w:lang w:eastAsia="zh-CN"/>
              </w:rPr>
            </w:pPr>
          </w:p>
        </w:tc>
        <w:tc>
          <w:tcPr>
            <w:tcW w:w="4962" w:type="dxa"/>
            <w:tcBorders>
              <w:bottom w:val="single" w:color="auto" w:sz="4" w:space="0"/>
            </w:tcBorders>
            <w:vAlign w:val="center"/>
          </w:tcPr>
          <w:p>
            <w:pPr>
              <w:kinsoku/>
              <w:jc w:val="both"/>
              <w:rPr>
                <w:rFonts w:ascii="Times New Roman" w:hAnsi="Times New Roman" w:eastAsia="仿宋_GB2312" w:cs="仿宋"/>
                <w:color w:val="auto"/>
                <w:sz w:val="18"/>
                <w:szCs w:val="18"/>
                <w:lang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35" w:hRule="atLeast"/>
        </w:trPr>
        <w:tc>
          <w:tcPr>
            <w:tcW w:w="1131" w:type="dxa"/>
            <w:vMerge w:val="restart"/>
            <w:tcBorders>
              <w:top w:val="single" w:color="auto" w:sz="4" w:space="0"/>
              <w:left w:val="single" w:color="auto" w:sz="4" w:space="0"/>
              <w:right w:val="single" w:color="auto" w:sz="4" w:space="0"/>
            </w:tcBorders>
            <w:vAlign w:val="center"/>
          </w:tcPr>
          <w:p>
            <w:pPr>
              <w:pStyle w:val="14"/>
              <w:spacing w:line="200" w:lineRule="auto"/>
              <w:ind w:left="11" w:right="6" w:firstLine="11"/>
              <w:jc w:val="both"/>
              <w:rPr>
                <w:rFonts w:hint="eastAsia" w:ascii="Times New Roman" w:hAnsi="Times New Roman" w:eastAsia="仿宋_GB2312" w:cs="仿宋"/>
                <w:color w:val="auto"/>
                <w:sz w:val="18"/>
                <w:szCs w:val="18"/>
                <w:lang w:eastAsia="zh-CN"/>
              </w:rPr>
            </w:pPr>
            <w:bookmarkStart w:id="1" w:name="OLE_LINK7"/>
            <w:bookmarkStart w:id="2" w:name="OLE_LINK16" w:colFirst="0" w:colLast="0"/>
            <w:r>
              <w:rPr>
                <w:rFonts w:hint="eastAsia" w:ascii="Times New Roman" w:hAnsi="Times New Roman" w:eastAsia="仿宋_GB2312" w:cs="仿宋"/>
                <w:color w:val="auto"/>
                <w:spacing w:val="-1"/>
                <w:sz w:val="18"/>
                <w:szCs w:val="18"/>
                <w:lang w:val="en-US" w:eastAsia="zh-CN"/>
              </w:rPr>
              <w:t>一</w:t>
            </w:r>
            <w:r>
              <w:rPr>
                <w:rFonts w:hint="eastAsia" w:ascii="Times New Roman" w:hAnsi="Times New Roman" w:eastAsia="仿宋_GB2312" w:cs="仿宋"/>
                <w:color w:val="auto"/>
                <w:spacing w:val="-1"/>
                <w:sz w:val="18"/>
                <w:szCs w:val="18"/>
                <w:lang w:eastAsia="zh-CN"/>
              </w:rPr>
              <w:t>、</w:t>
            </w:r>
            <w:r>
              <w:rPr>
                <w:rFonts w:hint="eastAsia" w:ascii="Times New Roman" w:hAnsi="Times New Roman" w:eastAsia="仿宋_GB2312" w:cs="仿宋"/>
                <w:color w:val="auto"/>
                <w:spacing w:val="-4"/>
                <w:sz w:val="18"/>
                <w:szCs w:val="18"/>
                <w:lang w:eastAsia="zh-CN"/>
              </w:rPr>
              <w:t>学校安全</w:t>
            </w:r>
            <w:r>
              <w:rPr>
                <w:rFonts w:hint="eastAsia" w:ascii="Times New Roman" w:hAnsi="Times New Roman" w:eastAsia="仿宋_GB2312" w:cs="仿宋"/>
                <w:color w:val="auto"/>
                <w:spacing w:val="-11"/>
                <w:sz w:val="18"/>
                <w:szCs w:val="18"/>
                <w:lang w:eastAsia="zh-CN"/>
              </w:rPr>
              <w:t>（突出校园安全“四个100%”、人防物防技防、消防安全等方面）</w:t>
            </w:r>
            <w:bookmarkEnd w:id="1"/>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190" w:lineRule="auto"/>
              <w:ind w:left="9"/>
              <w:jc w:val="both"/>
              <w:rPr>
                <w:rFonts w:hint="eastAsia" w:ascii="Times New Roman" w:hAnsi="Times New Roman" w:eastAsia="仿宋_GB2312" w:cs="仿宋"/>
                <w:color w:val="auto"/>
                <w:spacing w:val="-4"/>
                <w:sz w:val="18"/>
                <w:szCs w:val="18"/>
                <w:lang w:eastAsia="zh-CN"/>
              </w:rPr>
            </w:pPr>
            <w:r>
              <w:rPr>
                <w:rFonts w:hint="eastAsia" w:ascii="Times New Roman" w:hAnsi="Times New Roman" w:eastAsia="仿宋_GB2312" w:cs="仿宋"/>
                <w:color w:val="auto"/>
                <w:spacing w:val="11"/>
                <w:sz w:val="18"/>
                <w:szCs w:val="18"/>
                <w:lang w:val="en-US" w:eastAsia="zh-CN"/>
              </w:rPr>
              <w:t>1</w:t>
            </w:r>
            <w:r>
              <w:rPr>
                <w:rFonts w:hint="eastAsia" w:ascii="Times New Roman" w:hAnsi="Times New Roman" w:eastAsia="仿宋_GB2312" w:cs="仿宋"/>
                <w:color w:val="auto"/>
                <w:spacing w:val="11"/>
                <w:sz w:val="18"/>
                <w:szCs w:val="18"/>
                <w:lang w:eastAsia="zh-CN"/>
              </w:rPr>
              <w:t>.是否按标准配备</w:t>
            </w:r>
            <w:r>
              <w:rPr>
                <w:rFonts w:hint="eastAsia" w:ascii="Times New Roman" w:hAnsi="Times New Roman" w:eastAsia="仿宋_GB2312" w:cs="仿宋"/>
                <w:color w:val="auto"/>
                <w:spacing w:val="-4"/>
                <w:sz w:val="18"/>
                <w:szCs w:val="18"/>
                <w:lang w:eastAsia="zh-CN"/>
              </w:rPr>
              <w:t>专职保安</w:t>
            </w:r>
          </w:p>
          <w:p>
            <w:pPr>
              <w:pStyle w:val="14"/>
              <w:kinsoku/>
              <w:spacing w:line="196" w:lineRule="auto"/>
              <w:ind w:left="7" w:right="817" w:firstLine="5"/>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3"/>
                <w:sz w:val="18"/>
                <w:szCs w:val="18"/>
                <w:lang w:eastAsia="zh-CN"/>
              </w:rPr>
              <w:t>其中：</w:t>
            </w:r>
          </w:p>
          <w:p>
            <w:pPr>
              <w:pStyle w:val="14"/>
              <w:kinsoku/>
              <w:spacing w:line="204" w:lineRule="auto"/>
              <w:ind w:left="6" w:right="3" w:firstLine="7"/>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0"/>
                <w:sz w:val="18"/>
                <w:szCs w:val="18"/>
                <w:lang w:eastAsia="zh-CN"/>
              </w:rPr>
              <w:t>寄宿制学校是否按</w:t>
            </w:r>
            <w:r>
              <w:rPr>
                <w:rFonts w:hint="eastAsia" w:ascii="Times New Roman" w:hAnsi="Times New Roman" w:eastAsia="仿宋_GB2312" w:cs="仿宋"/>
                <w:color w:val="auto"/>
                <w:spacing w:val="-1"/>
                <w:sz w:val="18"/>
                <w:szCs w:val="18"/>
                <w:lang w:eastAsia="zh-CN"/>
              </w:rPr>
              <w:t>标准增配保安</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right="777"/>
              <w:jc w:val="left"/>
              <w:rPr>
                <w:rFonts w:hint="eastAsia" w:ascii="Times New Roman" w:hAnsi="Times New Roman" w:eastAsia="仿宋_GB2312" w:cs="仿宋"/>
                <w:color w:val="auto"/>
                <w:spacing w:val="-14"/>
                <w:sz w:val="18"/>
                <w:szCs w:val="18"/>
                <w:lang w:eastAsia="zh-CN"/>
              </w:rPr>
            </w:pPr>
            <w:r>
              <w:rPr>
                <w:rFonts w:hint="eastAsia" w:ascii="Times New Roman" w:hAnsi="Times New Roman" w:eastAsia="仿宋_GB2312" w:cs="仿宋"/>
                <w:color w:val="auto"/>
                <w:spacing w:val="-14"/>
                <w:sz w:val="18"/>
                <w:szCs w:val="18"/>
                <w:lang w:eastAsia="zh-CN"/>
              </w:rPr>
              <w:t>（是、否）</w:t>
            </w:r>
          </w:p>
          <w:p>
            <w:pPr>
              <w:pStyle w:val="14"/>
              <w:kinsoku/>
              <w:spacing w:line="200" w:lineRule="auto"/>
              <w:ind w:right="777"/>
              <w:jc w:val="left"/>
              <w:rPr>
                <w:rFonts w:hint="eastAsia" w:ascii="Times New Roman" w:hAnsi="Times New Roman" w:eastAsia="仿宋_GB2312" w:cs="仿宋"/>
                <w:color w:val="auto"/>
                <w:spacing w:val="-6"/>
                <w:sz w:val="18"/>
                <w:szCs w:val="18"/>
                <w:lang w:eastAsia="zh-CN"/>
              </w:rPr>
            </w:pPr>
            <w:r>
              <w:rPr>
                <w:rFonts w:hint="eastAsia" w:ascii="Times New Roman" w:hAnsi="Times New Roman" w:eastAsia="仿宋_GB2312" w:cs="仿宋"/>
                <w:color w:val="auto"/>
                <w:spacing w:val="-6"/>
                <w:sz w:val="18"/>
                <w:szCs w:val="18"/>
                <w:lang w:eastAsia="zh-CN"/>
              </w:rPr>
              <w:t>总数</w:t>
            </w:r>
            <w:r>
              <w:rPr>
                <w:rFonts w:hint="eastAsia" w:ascii="Times New Roman" w:hAnsi="Times New Roman" w:eastAsia="仿宋_GB2312" w:cs="仿宋"/>
                <w:color w:val="auto"/>
                <w:spacing w:val="-6"/>
                <w:sz w:val="18"/>
                <w:szCs w:val="18"/>
                <w:u w:val="single"/>
                <w:lang w:val="en-US" w:eastAsia="zh-CN"/>
              </w:rPr>
              <w:t xml:space="preserve">   </w:t>
            </w:r>
            <w:r>
              <w:rPr>
                <w:rFonts w:hint="eastAsia" w:ascii="Times New Roman" w:hAnsi="Times New Roman" w:eastAsia="仿宋_GB2312" w:cs="仿宋"/>
                <w:color w:val="auto"/>
                <w:spacing w:val="-6"/>
                <w:sz w:val="18"/>
                <w:szCs w:val="18"/>
                <w:lang w:eastAsia="zh-CN"/>
              </w:rPr>
              <w:t>人</w:t>
            </w:r>
          </w:p>
          <w:p>
            <w:pPr>
              <w:pStyle w:val="14"/>
              <w:kinsoku/>
              <w:spacing w:line="200" w:lineRule="auto"/>
              <w:ind w:right="777"/>
              <w:jc w:val="left"/>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3"/>
                <w:sz w:val="18"/>
                <w:szCs w:val="18"/>
                <w:lang w:eastAsia="zh-CN"/>
              </w:rPr>
              <w:t>其中：</w:t>
            </w:r>
          </w:p>
          <w:p>
            <w:pPr>
              <w:pStyle w:val="14"/>
              <w:kinsoku/>
              <w:spacing w:line="200" w:lineRule="auto"/>
              <w:ind w:left="9" w:right="1" w:firstLine="12"/>
              <w:jc w:val="left"/>
              <w:rPr>
                <w:rFonts w:hint="default" w:ascii="Times New Roman" w:hAnsi="Times New Roman" w:eastAsia="仿宋_GB2312" w:cs="仿宋"/>
                <w:color w:val="auto"/>
                <w:spacing w:val="2"/>
                <w:sz w:val="18"/>
                <w:szCs w:val="18"/>
                <w:u w:val="single"/>
                <w:lang w:eastAsia="zh-CN"/>
              </w:rPr>
            </w:pPr>
            <w:r>
              <w:rPr>
                <w:rFonts w:hint="eastAsia" w:ascii="Times New Roman" w:hAnsi="Times New Roman" w:eastAsia="仿宋_GB2312" w:cs="仿宋"/>
                <w:color w:val="auto"/>
                <w:spacing w:val="2"/>
                <w:sz w:val="18"/>
                <w:szCs w:val="18"/>
                <w:lang w:eastAsia="zh-CN"/>
              </w:rPr>
              <w:t>1975年以前出生的</w:t>
            </w:r>
            <w:r>
              <w:rPr>
                <w:rFonts w:hint="eastAsia" w:ascii="Times New Roman" w:hAnsi="Times New Roman" w:eastAsia="仿宋_GB2312" w:cs="仿宋"/>
                <w:color w:val="auto"/>
                <w:spacing w:val="2"/>
                <w:sz w:val="18"/>
                <w:szCs w:val="18"/>
                <w:u w:val="single"/>
                <w:lang w:val="en-US" w:eastAsia="zh-CN"/>
              </w:rPr>
              <w:t xml:space="preserve">   </w:t>
            </w:r>
          </w:p>
          <w:p>
            <w:pPr>
              <w:pStyle w:val="14"/>
              <w:kinsoku/>
              <w:spacing w:line="200" w:lineRule="auto"/>
              <w:ind w:left="0" w:right="1" w:firstLine="0" w:firstLineChars="0"/>
              <w:jc w:val="left"/>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eastAsia="zh-CN"/>
              </w:rPr>
              <w:t>人（50周岁以上）</w:t>
            </w:r>
          </w:p>
          <w:p>
            <w:pPr>
              <w:pStyle w:val="14"/>
              <w:kinsoku/>
              <w:spacing w:line="200" w:lineRule="auto"/>
              <w:ind w:left="9" w:right="1" w:firstLine="12"/>
              <w:jc w:val="left"/>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1970年以前出生的</w:t>
            </w:r>
            <w:r>
              <w:rPr>
                <w:rFonts w:hint="eastAsia" w:ascii="Times New Roman" w:hAnsi="Times New Roman" w:eastAsia="仿宋_GB2312" w:cs="仿宋"/>
                <w:color w:val="auto"/>
                <w:spacing w:val="2"/>
                <w:sz w:val="18"/>
                <w:szCs w:val="18"/>
                <w:u w:val="single"/>
                <w:lang w:eastAsia="zh-CN"/>
              </w:rPr>
              <w:t xml:space="preserve"> </w:t>
            </w:r>
            <w:r>
              <w:rPr>
                <w:rFonts w:hint="eastAsia" w:ascii="Times New Roman" w:hAnsi="Times New Roman" w:eastAsia="仿宋_GB2312" w:cs="仿宋"/>
                <w:color w:val="auto"/>
                <w:spacing w:val="2"/>
                <w:sz w:val="18"/>
                <w:szCs w:val="18"/>
                <w:u w:val="single"/>
                <w:lang w:val="en-US" w:eastAsia="zh-CN"/>
              </w:rPr>
              <w:t xml:space="preserve"> </w:t>
            </w:r>
            <w:r>
              <w:rPr>
                <w:rFonts w:hint="eastAsia" w:ascii="Times New Roman" w:hAnsi="Times New Roman" w:eastAsia="仿宋_GB2312" w:cs="仿宋"/>
                <w:color w:val="auto"/>
                <w:spacing w:val="-6"/>
                <w:sz w:val="18"/>
                <w:szCs w:val="18"/>
                <w:u w:val="single"/>
                <w:lang w:val="en-US" w:eastAsia="zh-CN"/>
              </w:rPr>
              <w:t xml:space="preserve"> </w:t>
            </w:r>
            <w:r>
              <w:rPr>
                <w:rFonts w:hint="eastAsia" w:ascii="Times New Roman" w:hAnsi="Times New Roman" w:eastAsia="仿宋_GB2312" w:cs="仿宋"/>
                <w:color w:val="auto"/>
                <w:spacing w:val="-1"/>
                <w:sz w:val="18"/>
                <w:szCs w:val="18"/>
                <w:lang w:eastAsia="zh-CN"/>
              </w:rPr>
              <w:t>人（55周岁以上）</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88" w:hanging="88"/>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《加快推动全国中小学幼儿园安全防范建设三年行动计</w:t>
            </w:r>
            <w:r>
              <w:rPr>
                <w:rFonts w:hint="eastAsia" w:ascii="Times New Roman" w:hAnsi="Times New Roman" w:eastAsia="仿宋_GB2312" w:cs="仿宋"/>
                <w:color w:val="auto"/>
                <w:spacing w:val="1"/>
                <w:sz w:val="18"/>
                <w:szCs w:val="18"/>
                <w:lang w:eastAsia="zh-CN"/>
              </w:rPr>
              <w:t>划》：加强校园保卫</w:t>
            </w:r>
            <w:r>
              <w:rPr>
                <w:rFonts w:hint="eastAsia" w:ascii="Times New Roman" w:hAnsi="Times New Roman" w:eastAsia="仿宋_GB2312" w:cs="仿宋"/>
                <w:color w:val="auto"/>
                <w:spacing w:val="-3"/>
                <w:sz w:val="18"/>
                <w:szCs w:val="18"/>
                <w:lang w:eastAsia="zh-CN"/>
              </w:rPr>
              <w:t>队伍建设。2019年底前，中小学与城市幼儿园专职保安员配备率达到</w:t>
            </w:r>
            <w:r>
              <w:rPr>
                <w:rFonts w:hint="eastAsia" w:ascii="Times New Roman" w:hAnsi="Times New Roman" w:eastAsia="仿宋_GB2312" w:cs="仿宋"/>
                <w:color w:val="auto"/>
                <w:spacing w:val="-4"/>
                <w:sz w:val="18"/>
                <w:szCs w:val="18"/>
                <w:lang w:eastAsia="zh-CN"/>
              </w:rPr>
              <w:t>100%；</w:t>
            </w:r>
            <w:r>
              <w:rPr>
                <w:rFonts w:hint="eastAsia" w:ascii="Times New Roman" w:hAnsi="Times New Roman" w:eastAsia="仿宋_GB2312" w:cs="仿宋"/>
                <w:color w:val="auto"/>
                <w:spacing w:val="-3"/>
                <w:sz w:val="18"/>
                <w:szCs w:val="18"/>
                <w:lang w:eastAsia="zh-CN"/>
              </w:rPr>
              <w:t>2020年底前，城镇幼儿园专职保安员配备率达</w:t>
            </w:r>
            <w:r>
              <w:rPr>
                <w:rFonts w:hint="eastAsia" w:ascii="Times New Roman" w:hAnsi="Times New Roman" w:eastAsia="仿宋_GB2312" w:cs="仿宋"/>
                <w:color w:val="auto"/>
                <w:spacing w:val="-4"/>
                <w:sz w:val="18"/>
                <w:szCs w:val="18"/>
                <w:lang w:eastAsia="zh-CN"/>
              </w:rPr>
              <w:t>到100%</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9" w:right="2" w:firstLine="12"/>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学校保安员应按照不低于以下标准配备：师生员工总人</w:t>
            </w:r>
            <w:r>
              <w:rPr>
                <w:rFonts w:hint="eastAsia" w:ascii="Times New Roman" w:hAnsi="Times New Roman" w:eastAsia="仿宋_GB2312" w:cs="仿宋"/>
                <w:color w:val="auto"/>
                <w:spacing w:val="2"/>
                <w:sz w:val="18"/>
                <w:szCs w:val="18"/>
                <w:lang w:eastAsia="zh-CN"/>
              </w:rPr>
              <w:t>数少于100人的学校至少配1名专职保安员；100人以上</w:t>
            </w:r>
            <w:r>
              <w:rPr>
                <w:rFonts w:hint="eastAsia" w:ascii="Times New Roman" w:hAnsi="Times New Roman" w:eastAsia="仿宋_GB2312" w:cs="仿宋"/>
                <w:color w:val="auto"/>
                <w:spacing w:val="1"/>
                <w:sz w:val="18"/>
                <w:szCs w:val="18"/>
                <w:lang w:eastAsia="zh-CN"/>
              </w:rPr>
              <w:t>1000人以下的学校，至少配2名专职保安</w:t>
            </w:r>
            <w:r>
              <w:rPr>
                <w:rFonts w:hint="eastAsia" w:ascii="Times New Roman" w:hAnsi="Times New Roman" w:eastAsia="仿宋_GB2312" w:cs="仿宋"/>
                <w:color w:val="auto"/>
                <w:sz w:val="18"/>
                <w:szCs w:val="18"/>
                <w:lang w:eastAsia="zh-CN"/>
              </w:rPr>
              <w:t>员；超过1000</w:t>
            </w:r>
            <w:r>
              <w:rPr>
                <w:rFonts w:hint="eastAsia" w:ascii="Times New Roman" w:hAnsi="Times New Roman" w:eastAsia="仿宋_GB2312" w:cs="仿宋"/>
                <w:color w:val="auto"/>
                <w:spacing w:val="-2"/>
                <w:sz w:val="18"/>
                <w:szCs w:val="18"/>
                <w:lang w:eastAsia="zh-CN"/>
              </w:rPr>
              <w:t>人的学校，每增加500名学生增配1名专职保安员。寄宿</w:t>
            </w:r>
            <w:r>
              <w:rPr>
                <w:rFonts w:hint="eastAsia" w:ascii="Times New Roman" w:hAnsi="Times New Roman" w:eastAsia="仿宋_GB2312" w:cs="仿宋"/>
                <w:color w:val="auto"/>
                <w:spacing w:val="3"/>
                <w:sz w:val="18"/>
                <w:szCs w:val="18"/>
                <w:lang w:eastAsia="zh-CN"/>
              </w:rPr>
              <w:t>制学校至少配2名专职保安员，在上述标准的基</w:t>
            </w:r>
            <w:r>
              <w:rPr>
                <w:rFonts w:hint="eastAsia" w:ascii="Times New Roman" w:hAnsi="Times New Roman" w:eastAsia="仿宋_GB2312" w:cs="仿宋"/>
                <w:color w:val="auto"/>
                <w:spacing w:val="2"/>
                <w:sz w:val="18"/>
                <w:szCs w:val="18"/>
                <w:lang w:eastAsia="zh-CN"/>
              </w:rPr>
              <w:t>础上每</w:t>
            </w:r>
            <w:r>
              <w:rPr>
                <w:rFonts w:hint="eastAsia" w:ascii="Times New Roman" w:hAnsi="Times New Roman" w:eastAsia="仿宋_GB2312" w:cs="仿宋"/>
                <w:color w:val="auto"/>
                <w:spacing w:val="-1"/>
                <w:sz w:val="18"/>
                <w:szCs w:val="18"/>
                <w:lang w:eastAsia="zh-CN"/>
              </w:rPr>
              <w:t>增加300名寄宿生增配1名专职保安员</w:t>
            </w:r>
          </w:p>
        </w:tc>
      </w:tr>
      <w:bookmarkEnd w:id="2"/>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25" w:hRule="atLeast"/>
        </w:trPr>
        <w:tc>
          <w:tcPr>
            <w:tcW w:w="1131" w:type="dxa"/>
            <w:vMerge w:val="continue"/>
            <w:tcBorders>
              <w:left w:val="single" w:color="auto" w:sz="4" w:space="0"/>
              <w:right w:val="single" w:color="auto" w:sz="4" w:space="0"/>
            </w:tcBorders>
            <w:vAlign w:val="center"/>
          </w:tcPr>
          <w:p>
            <w:pPr>
              <w:pStyle w:val="14"/>
              <w:kinsoku/>
              <w:spacing w:line="200" w:lineRule="auto"/>
              <w:ind w:left="9" w:right="4" w:firstLine="11"/>
              <w:jc w:val="center"/>
              <w:rPr>
                <w:rFonts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5" w:lineRule="auto"/>
              <w:ind w:left="24" w:right="6" w:hanging="16"/>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1"/>
                <w:sz w:val="18"/>
                <w:szCs w:val="18"/>
                <w:lang w:val="en-US" w:eastAsia="zh-CN"/>
              </w:rPr>
              <w:t>2</w:t>
            </w:r>
            <w:r>
              <w:rPr>
                <w:rFonts w:hint="eastAsia" w:ascii="Times New Roman" w:hAnsi="Times New Roman" w:eastAsia="仿宋_GB2312" w:cs="仿宋"/>
                <w:color w:val="auto"/>
                <w:spacing w:val="11"/>
                <w:sz w:val="18"/>
                <w:szCs w:val="18"/>
                <w:lang w:eastAsia="zh-CN"/>
              </w:rPr>
              <w:t>.是否实行校园封</w:t>
            </w:r>
            <w:r>
              <w:rPr>
                <w:rFonts w:hint="eastAsia" w:ascii="Times New Roman" w:hAnsi="Times New Roman" w:eastAsia="仿宋_GB2312" w:cs="仿宋"/>
                <w:color w:val="auto"/>
                <w:spacing w:val="-9"/>
                <w:sz w:val="18"/>
                <w:szCs w:val="18"/>
                <w:lang w:eastAsia="zh-CN"/>
              </w:rPr>
              <w:t>闭管理</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190" w:lineRule="auto"/>
              <w:ind w:left="5"/>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9" w:hanging="19"/>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eastAsia="zh-CN"/>
              </w:rPr>
              <w:t>《加快推动全国中小学幼儿园安全防范建设三年行动计划》：2019</w:t>
            </w:r>
            <w:r>
              <w:rPr>
                <w:rFonts w:hint="eastAsia" w:ascii="Times New Roman" w:hAnsi="Times New Roman" w:eastAsia="仿宋_GB2312" w:cs="仿宋"/>
                <w:color w:val="auto"/>
                <w:sz w:val="18"/>
                <w:szCs w:val="18"/>
                <w:lang w:eastAsia="zh-CN"/>
              </w:rPr>
              <w:t>年底前，</w:t>
            </w:r>
            <w:r>
              <w:rPr>
                <w:rFonts w:hint="eastAsia" w:ascii="Times New Roman" w:hAnsi="Times New Roman" w:eastAsia="仿宋_GB2312" w:cs="仿宋"/>
                <w:color w:val="auto"/>
                <w:spacing w:val="8"/>
                <w:sz w:val="18"/>
                <w:szCs w:val="18"/>
                <w:lang w:eastAsia="zh-CN"/>
              </w:rPr>
              <w:t>中小学封闭化管理达到100%；2020年底前，城市幼儿园封闭化管理达到</w:t>
            </w:r>
            <w:r>
              <w:rPr>
                <w:rFonts w:hint="eastAsia" w:ascii="Times New Roman" w:hAnsi="Times New Roman" w:eastAsia="仿宋_GB2312" w:cs="仿宋"/>
                <w:color w:val="auto"/>
                <w:sz w:val="18"/>
                <w:szCs w:val="18"/>
                <w:lang w:eastAsia="zh-CN"/>
              </w:rPr>
              <w:t>100%；2021年底前，城镇幼儿园封闭化管理达到100%；2022年底前，全部</w:t>
            </w:r>
            <w:r>
              <w:rPr>
                <w:rFonts w:hint="eastAsia" w:ascii="Times New Roman" w:hAnsi="Times New Roman" w:eastAsia="仿宋_GB2312" w:cs="仿宋"/>
                <w:color w:val="auto"/>
                <w:spacing w:val="-1"/>
                <w:sz w:val="18"/>
                <w:szCs w:val="18"/>
                <w:lang w:eastAsia="zh-CN"/>
              </w:rPr>
              <w:t>幼儿园封闭化管理达到100%。城市、城镇及有条件</w:t>
            </w:r>
            <w:r>
              <w:rPr>
                <w:rFonts w:hint="eastAsia" w:ascii="Times New Roman" w:hAnsi="Times New Roman" w:eastAsia="仿宋_GB2312" w:cs="仿宋"/>
                <w:color w:val="auto"/>
                <w:spacing w:val="-2"/>
                <w:sz w:val="18"/>
                <w:szCs w:val="18"/>
                <w:lang w:eastAsia="zh-CN"/>
              </w:rPr>
              <w:t>的乡村，要在校园门口设</w:t>
            </w:r>
            <w:r>
              <w:rPr>
                <w:rFonts w:hint="eastAsia" w:ascii="Times New Roman" w:hAnsi="Times New Roman" w:eastAsia="仿宋_GB2312" w:cs="仿宋"/>
                <w:color w:val="auto"/>
                <w:spacing w:val="-3"/>
                <w:sz w:val="18"/>
                <w:szCs w:val="18"/>
                <w:lang w:eastAsia="zh-CN"/>
              </w:rPr>
              <w:t>置隔离栏、隔离墩或升降柱等硬质防冲撞设施</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7" w:right="3" w:firstLine="9"/>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1"/>
                <w:sz w:val="18"/>
                <w:szCs w:val="18"/>
                <w:lang w:eastAsia="zh-CN"/>
              </w:rPr>
              <w:t>封闭管理是指：安全保卫人员应对校内重点部位</w:t>
            </w:r>
            <w:r>
              <w:rPr>
                <w:rFonts w:hint="eastAsia" w:ascii="Times New Roman" w:hAnsi="Times New Roman" w:eastAsia="仿宋_GB2312" w:cs="仿宋"/>
                <w:color w:val="auto"/>
                <w:spacing w:val="-2"/>
                <w:sz w:val="18"/>
                <w:szCs w:val="18"/>
                <w:lang w:eastAsia="zh-CN"/>
              </w:rPr>
              <w:t>和区域</w:t>
            </w:r>
            <w:r>
              <w:rPr>
                <w:rFonts w:hint="eastAsia" w:ascii="Times New Roman" w:hAnsi="Times New Roman" w:eastAsia="仿宋_GB2312" w:cs="仿宋"/>
                <w:color w:val="auto"/>
                <w:spacing w:val="1"/>
                <w:sz w:val="18"/>
                <w:szCs w:val="18"/>
                <w:lang w:eastAsia="zh-CN"/>
              </w:rPr>
              <w:t>进行每日不少于5次的巡查并进行记录。学校门卫室(</w:t>
            </w:r>
            <w:r>
              <w:rPr>
                <w:rFonts w:hint="eastAsia" w:ascii="Times New Roman" w:hAnsi="Times New Roman" w:eastAsia="仿宋_GB2312" w:cs="仿宋"/>
                <w:color w:val="auto"/>
                <w:spacing w:val="-2"/>
                <w:sz w:val="18"/>
                <w:szCs w:val="18"/>
                <w:lang w:eastAsia="zh-CN"/>
              </w:rPr>
              <w:t>传达室）24小时应有人值守，并对外来人员、车辆进行</w:t>
            </w:r>
            <w:r>
              <w:rPr>
                <w:rFonts w:hint="eastAsia" w:ascii="Times New Roman" w:hAnsi="Times New Roman" w:eastAsia="仿宋_GB2312" w:cs="仿宋"/>
                <w:color w:val="auto"/>
                <w:spacing w:val="-3"/>
                <w:sz w:val="18"/>
                <w:szCs w:val="18"/>
                <w:lang w:eastAsia="zh-CN"/>
              </w:rPr>
              <w:t>核查和信息登记。</w:t>
            </w:r>
            <w:r>
              <w:rPr>
                <w:rFonts w:hint="eastAsia" w:ascii="Times New Roman" w:hAnsi="Times New Roman" w:eastAsia="仿宋_GB2312" w:cs="仿宋"/>
                <w:color w:val="auto"/>
                <w:spacing w:val="-3"/>
                <w:sz w:val="18"/>
                <w:szCs w:val="18"/>
              </w:rPr>
              <w:t>师生在校期间因事外出，应履行相关</w:t>
            </w:r>
            <w:r>
              <w:rPr>
                <w:rFonts w:hint="eastAsia" w:ascii="Times New Roman" w:hAnsi="Times New Roman" w:eastAsia="仿宋_GB2312" w:cs="仿宋"/>
                <w:color w:val="auto"/>
                <w:spacing w:val="-2"/>
                <w:sz w:val="18"/>
                <w:szCs w:val="18"/>
              </w:rPr>
              <w:t>手续</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941" w:hRule="atLeast"/>
        </w:trPr>
        <w:tc>
          <w:tcPr>
            <w:tcW w:w="1131" w:type="dxa"/>
            <w:vMerge w:val="continue"/>
            <w:tcBorders>
              <w:left w:val="single" w:color="auto" w:sz="4" w:space="0"/>
              <w:bottom w:val="single" w:color="auto" w:sz="4" w:space="0"/>
              <w:right w:val="single" w:color="auto" w:sz="4" w:space="0"/>
            </w:tcBorders>
            <w:vAlign w:val="center"/>
          </w:tcPr>
          <w:p>
            <w:pPr>
              <w:pStyle w:val="14"/>
              <w:kinsoku/>
              <w:spacing w:line="200" w:lineRule="auto"/>
              <w:ind w:left="9" w:right="4" w:firstLine="11"/>
              <w:jc w:val="center"/>
              <w:rPr>
                <w:rFonts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4" w:right="3" w:firstLine="1"/>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6"/>
                <w:sz w:val="18"/>
                <w:szCs w:val="18"/>
                <w:lang w:val="en-US" w:eastAsia="zh-CN"/>
              </w:rPr>
              <w:t>3</w:t>
            </w:r>
            <w:r>
              <w:rPr>
                <w:rFonts w:hint="eastAsia" w:ascii="Times New Roman" w:hAnsi="Times New Roman" w:eastAsia="仿宋_GB2312" w:cs="仿宋"/>
                <w:color w:val="auto"/>
                <w:spacing w:val="-6"/>
                <w:sz w:val="18"/>
                <w:szCs w:val="18"/>
                <w:lang w:eastAsia="zh-CN"/>
              </w:rPr>
              <w:t>.视频监控系统</w:t>
            </w:r>
            <w:r>
              <w:rPr>
                <w:rFonts w:hint="eastAsia" w:ascii="Times New Roman" w:hAnsi="Times New Roman" w:eastAsia="仿宋_GB2312" w:cs="仿宋"/>
                <w:color w:val="auto"/>
                <w:spacing w:val="16"/>
                <w:sz w:val="18"/>
                <w:szCs w:val="18"/>
                <w:lang w:eastAsia="zh-CN"/>
              </w:rPr>
              <w:t>与属地公安机关联网一键式报警装置是否能正常</w:t>
            </w:r>
            <w:r>
              <w:rPr>
                <w:rFonts w:hint="eastAsia" w:ascii="Times New Roman" w:hAnsi="Times New Roman" w:eastAsia="仿宋_GB2312" w:cs="仿宋"/>
                <w:color w:val="auto"/>
                <w:spacing w:val="-3"/>
                <w:sz w:val="18"/>
                <w:szCs w:val="18"/>
                <w:lang w:eastAsia="zh-CN"/>
              </w:rPr>
              <w:t>使用</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1"/>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视频监控系统达标率是</w:t>
            </w:r>
            <w:r>
              <w:rPr>
                <w:rFonts w:hint="eastAsia" w:ascii="Times New Roman" w:hAnsi="Times New Roman" w:eastAsia="仿宋_GB2312" w:cs="仿宋"/>
                <w:color w:val="auto"/>
                <w:spacing w:val="-2"/>
                <w:sz w:val="18"/>
                <w:szCs w:val="18"/>
                <w:lang w:eastAsia="zh-CN"/>
              </w:rPr>
              <w:t>否达到100%</w:t>
            </w:r>
          </w:p>
          <w:p>
            <w:pPr>
              <w:pStyle w:val="14"/>
              <w:kinsoku/>
              <w:spacing w:line="200" w:lineRule="auto"/>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6"/>
                <w:sz w:val="18"/>
                <w:szCs w:val="18"/>
                <w:lang w:eastAsia="zh-CN"/>
              </w:rPr>
              <w:t>（是、否）</w:t>
            </w:r>
          </w:p>
          <w:p>
            <w:pPr>
              <w:pStyle w:val="14"/>
              <w:kinsoku/>
              <w:spacing w:line="200" w:lineRule="auto"/>
              <w:ind w:left="5" w:right="2" w:firstLine="8"/>
              <w:jc w:val="both"/>
              <w:rPr>
                <w:rFonts w:hint="eastAsia"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现场测试一键报警装置</w:t>
            </w:r>
            <w:r>
              <w:rPr>
                <w:rFonts w:hint="eastAsia" w:ascii="Times New Roman" w:hAnsi="Times New Roman" w:eastAsia="仿宋_GB2312" w:cs="仿宋"/>
                <w:color w:val="auto"/>
                <w:sz w:val="18"/>
                <w:szCs w:val="18"/>
                <w:lang w:eastAsia="zh-CN"/>
              </w:rPr>
              <w:t>是否能正常使用</w:t>
            </w:r>
          </w:p>
          <w:p>
            <w:pPr>
              <w:pStyle w:val="14"/>
              <w:kinsoku/>
              <w:spacing w:line="200" w:lineRule="auto"/>
              <w:ind w:left="5" w:right="2" w:firstLine="8"/>
              <w:jc w:val="both"/>
              <w:rPr>
                <w:rFonts w:ascii="Times New Roman" w:hAnsi="Times New Roman" w:eastAsia="仿宋_GB2312" w:cs="仿宋"/>
                <w:color w:val="auto"/>
                <w:sz w:val="18"/>
                <w:szCs w:val="18"/>
              </w:rPr>
            </w:pPr>
            <w:r>
              <w:rPr>
                <w:rFonts w:hint="eastAsia" w:ascii="Times New Roman" w:hAnsi="Times New Roman" w:eastAsia="仿宋_GB2312" w:cs="仿宋"/>
                <w:color w:val="auto"/>
                <w:sz w:val="18"/>
                <w:szCs w:val="18"/>
                <w:lang w:eastAsia="zh-CN"/>
              </w:rPr>
              <w:t>（是、</w:t>
            </w:r>
            <w:r>
              <w:rPr>
                <w:rFonts w:hint="eastAsia" w:ascii="Times New Roman" w:hAnsi="Times New Roman" w:eastAsia="仿宋_GB2312" w:cs="仿宋"/>
                <w:color w:val="auto"/>
                <w:spacing w:val="-3"/>
                <w:sz w:val="18"/>
                <w:szCs w:val="18"/>
                <w:lang w:eastAsia="zh-CN"/>
              </w:rPr>
              <w:t>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92" w:right="1" w:hanging="92"/>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《加快推动全国中小学幼儿园安全防范建设三年行</w:t>
            </w:r>
            <w:r>
              <w:rPr>
                <w:rFonts w:hint="eastAsia" w:ascii="Times New Roman" w:hAnsi="Times New Roman" w:eastAsia="仿宋_GB2312" w:cs="仿宋"/>
                <w:color w:val="auto"/>
                <w:spacing w:val="-1"/>
                <w:sz w:val="18"/>
                <w:szCs w:val="18"/>
                <w:lang w:eastAsia="zh-CN"/>
              </w:rPr>
              <w:t>动计划》：2019年底前，中小</w:t>
            </w:r>
            <w:r>
              <w:rPr>
                <w:rFonts w:hint="eastAsia" w:ascii="Times New Roman" w:hAnsi="Times New Roman" w:eastAsia="仿宋_GB2312" w:cs="仿宋"/>
                <w:color w:val="auto"/>
                <w:spacing w:val="-3"/>
                <w:sz w:val="18"/>
                <w:szCs w:val="18"/>
                <w:lang w:eastAsia="zh-CN"/>
              </w:rPr>
              <w:t>学与城市幼儿园一键式紧急报警、视频监控系统达标率达到100%；2020年底前，</w:t>
            </w:r>
            <w:r>
              <w:rPr>
                <w:rFonts w:hint="eastAsia" w:ascii="Times New Roman" w:hAnsi="Times New Roman" w:eastAsia="仿宋_GB2312" w:cs="仿宋"/>
                <w:color w:val="auto"/>
                <w:spacing w:val="-4"/>
                <w:sz w:val="18"/>
                <w:szCs w:val="18"/>
                <w:lang w:eastAsia="zh-CN"/>
              </w:rPr>
              <w:t>城镇幼儿园一键式紧急报警、视频监控系统达标率达到100%；2</w:t>
            </w:r>
            <w:r>
              <w:rPr>
                <w:rFonts w:hint="eastAsia" w:ascii="Times New Roman" w:hAnsi="Times New Roman" w:eastAsia="仿宋_GB2312" w:cs="仿宋"/>
                <w:color w:val="auto"/>
                <w:spacing w:val="-5"/>
                <w:sz w:val="18"/>
                <w:szCs w:val="18"/>
                <w:lang w:eastAsia="zh-CN"/>
              </w:rPr>
              <w:t>021年底前，乡村</w:t>
            </w:r>
            <w:r>
              <w:rPr>
                <w:rFonts w:hint="eastAsia" w:ascii="Times New Roman" w:hAnsi="Times New Roman" w:eastAsia="仿宋_GB2312" w:cs="仿宋"/>
                <w:color w:val="auto"/>
                <w:spacing w:val="-1"/>
                <w:sz w:val="18"/>
                <w:szCs w:val="18"/>
                <w:lang w:eastAsia="zh-CN"/>
              </w:rPr>
              <w:t>幼儿园一键式紧急报警、视频监控系统达标率达到100%。已安装一键式紧急报警、</w:t>
            </w:r>
            <w:r>
              <w:rPr>
                <w:rFonts w:hint="eastAsia" w:ascii="Times New Roman" w:hAnsi="Times New Roman" w:eastAsia="仿宋_GB2312" w:cs="仿宋"/>
                <w:color w:val="auto"/>
                <w:spacing w:val="-3"/>
                <w:sz w:val="18"/>
                <w:szCs w:val="18"/>
                <w:lang w:eastAsia="zh-CN"/>
              </w:rPr>
              <w:t>视频监控系统的中小学幼儿园要实现与属地公安机关、教育部门联网</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20" w:right="4" w:firstLine="1"/>
              <w:jc w:val="both"/>
              <w:rPr>
                <w:rFonts w:hint="eastAsia" w:ascii="Times New Roman" w:hAnsi="Times New Roman" w:eastAsia="仿宋_GB2312" w:cs="仿宋"/>
                <w:color w:val="auto"/>
                <w:spacing w:val="-2"/>
                <w:sz w:val="18"/>
                <w:szCs w:val="18"/>
                <w:lang w:eastAsia="zh-CN"/>
              </w:rPr>
            </w:pPr>
            <w:r>
              <w:rPr>
                <w:rFonts w:hint="eastAsia" w:ascii="Times New Roman" w:hAnsi="Times New Roman" w:eastAsia="仿宋_GB2312" w:cs="仿宋"/>
                <w:color w:val="auto"/>
                <w:spacing w:val="4"/>
                <w:sz w:val="18"/>
                <w:szCs w:val="18"/>
                <w:lang w:eastAsia="zh-CN"/>
              </w:rPr>
              <w:t>一键式报警装置正常使用是指：一键式紧急报警应</w:t>
            </w:r>
            <w:r>
              <w:rPr>
                <w:rFonts w:hint="eastAsia" w:ascii="Times New Roman" w:hAnsi="Times New Roman" w:eastAsia="仿宋_GB2312" w:cs="仿宋"/>
                <w:color w:val="auto"/>
                <w:spacing w:val="-2"/>
                <w:sz w:val="18"/>
                <w:szCs w:val="18"/>
                <w:lang w:eastAsia="zh-CN"/>
              </w:rPr>
              <w:t>与公安机关联网，保安人员应能正确使用报警设备</w:t>
            </w:r>
          </w:p>
          <w:p>
            <w:pPr>
              <w:pStyle w:val="14"/>
              <w:kinsoku/>
              <w:spacing w:line="200" w:lineRule="auto"/>
              <w:ind w:left="20" w:right="4" w:firstLine="1"/>
              <w:jc w:val="both"/>
              <w:rPr>
                <w:rFonts w:hint="eastAsia" w:ascii="Times New Roman" w:hAnsi="Times New Roman" w:eastAsia="仿宋_GB2312" w:cs="仿宋"/>
                <w:color w:val="auto"/>
                <w:spacing w:val="-2"/>
                <w:sz w:val="18"/>
                <w:szCs w:val="18"/>
                <w:lang w:eastAsia="zh-CN"/>
              </w:rPr>
            </w:pPr>
            <w:r>
              <w:rPr>
                <w:rFonts w:hint="eastAsia" w:ascii="Times New Roman" w:hAnsi="Times New Roman" w:eastAsia="仿宋_GB2312" w:cs="仿宋"/>
                <w:color w:val="auto"/>
                <w:spacing w:val="-2"/>
                <w:sz w:val="18"/>
                <w:szCs w:val="18"/>
                <w:lang w:eastAsia="zh-CN"/>
              </w:rPr>
              <w:t>频繁进行真实的“一键报警”测试会严重干扰公安机关正常工作，消耗宝贵警力资源。督学测试应重在检验系统是否畅通、人员是否会操作、预案是否知晓</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836" w:hRule="atLeast"/>
        </w:trPr>
        <w:tc>
          <w:tcPr>
            <w:tcW w:w="1131" w:type="dxa"/>
            <w:vMerge w:val="restart"/>
            <w:tcBorders>
              <w:top w:val="single" w:color="auto" w:sz="4" w:space="0"/>
              <w:left w:val="single" w:color="auto" w:sz="4" w:space="0"/>
              <w:right w:val="single" w:color="auto" w:sz="4" w:space="0"/>
            </w:tcBorders>
            <w:vAlign w:val="center"/>
          </w:tcPr>
          <w:p>
            <w:pPr>
              <w:pStyle w:val="14"/>
              <w:spacing w:line="200" w:lineRule="auto"/>
              <w:ind w:left="11" w:leftChars="0" w:right="6" w:rightChars="0" w:firstLine="11" w:firstLineChars="0"/>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val="en-US" w:eastAsia="zh-CN"/>
              </w:rPr>
              <w:t>一</w:t>
            </w:r>
            <w:r>
              <w:rPr>
                <w:rFonts w:hint="eastAsia" w:ascii="Times New Roman" w:hAnsi="Times New Roman" w:eastAsia="仿宋_GB2312" w:cs="仿宋"/>
                <w:color w:val="auto"/>
                <w:spacing w:val="-1"/>
                <w:sz w:val="18"/>
                <w:szCs w:val="18"/>
                <w:lang w:eastAsia="zh-CN"/>
              </w:rPr>
              <w:t>、</w:t>
            </w:r>
            <w:r>
              <w:rPr>
                <w:rFonts w:hint="eastAsia" w:ascii="Times New Roman" w:hAnsi="Times New Roman" w:eastAsia="仿宋_GB2312" w:cs="仿宋"/>
                <w:color w:val="auto"/>
                <w:spacing w:val="-4"/>
                <w:sz w:val="18"/>
                <w:szCs w:val="18"/>
                <w:lang w:eastAsia="zh-CN"/>
              </w:rPr>
              <w:t>学校安全</w:t>
            </w:r>
            <w:r>
              <w:rPr>
                <w:rFonts w:hint="eastAsia" w:ascii="Times New Roman" w:hAnsi="Times New Roman" w:eastAsia="仿宋_GB2312" w:cs="仿宋"/>
                <w:color w:val="auto"/>
                <w:spacing w:val="-11"/>
                <w:sz w:val="18"/>
                <w:szCs w:val="18"/>
                <w:lang w:eastAsia="zh-CN"/>
              </w:rPr>
              <w:t>（突出校园安全“四个100%”、人防物防技防、消防安全等方面）</w:t>
            </w: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right="4" w:firstLine="51"/>
              <w:jc w:val="both"/>
              <w:rPr>
                <w:rFonts w:hint="eastAsia"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val="en-US" w:eastAsia="zh-CN"/>
              </w:rPr>
              <w:t>4</w:t>
            </w:r>
            <w:r>
              <w:rPr>
                <w:rFonts w:hint="eastAsia" w:ascii="Times New Roman" w:hAnsi="Times New Roman" w:eastAsia="仿宋_GB2312" w:cs="仿宋"/>
                <w:color w:val="auto"/>
                <w:spacing w:val="2"/>
                <w:sz w:val="18"/>
                <w:szCs w:val="18"/>
                <w:lang w:eastAsia="zh-CN"/>
              </w:rPr>
              <w:t>.是否严格落实</w:t>
            </w:r>
            <w:r>
              <w:rPr>
                <w:rFonts w:hint="eastAsia" w:ascii="Times New Roman" w:hAnsi="Times New Roman" w:eastAsia="仿宋_GB2312" w:cs="仿宋"/>
                <w:color w:val="auto"/>
                <w:spacing w:val="8"/>
                <w:sz w:val="18"/>
                <w:szCs w:val="18"/>
                <w:lang w:eastAsia="zh-CN"/>
              </w:rPr>
              <w:t>“护学岗”</w:t>
            </w:r>
            <w:r>
              <w:rPr>
                <w:rFonts w:hint="eastAsia" w:ascii="Times New Roman" w:hAnsi="Times New Roman" w:eastAsia="仿宋_GB2312" w:cs="仿宋"/>
                <w:color w:val="auto"/>
                <w:spacing w:val="2"/>
                <w:sz w:val="18"/>
                <w:szCs w:val="18"/>
                <w:lang w:eastAsia="zh-CN"/>
              </w:rPr>
              <w:t>“高峰勤务”</w:t>
            </w:r>
            <w:r>
              <w:rPr>
                <w:rFonts w:hint="eastAsia" w:ascii="Times New Roman" w:hAnsi="Times New Roman" w:eastAsia="仿宋_GB2312" w:cs="仿宋"/>
                <w:color w:val="auto"/>
                <w:spacing w:val="8"/>
                <w:sz w:val="18"/>
                <w:szCs w:val="18"/>
                <w:lang w:eastAsia="zh-CN"/>
              </w:rPr>
              <w:t>机制</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0" w:right="3" w:firstLine="0"/>
              <w:jc w:val="both"/>
              <w:rPr>
                <w:rFonts w:ascii="Times New Roman" w:hAnsi="Times New Roman" w:eastAsia="仿宋_GB2312" w:cs="仿宋"/>
                <w:color w:val="auto"/>
                <w:spacing w:val="-2"/>
                <w:sz w:val="18"/>
                <w:szCs w:val="18"/>
                <w:lang w:eastAsia="zh-CN"/>
              </w:rPr>
            </w:pPr>
            <w:r>
              <w:rPr>
                <w:rFonts w:hint="eastAsia" w:ascii="Times New Roman" w:hAnsi="Times New Roman" w:eastAsia="仿宋_GB2312" w:cs="仿宋"/>
                <w:color w:val="auto"/>
                <w:spacing w:val="1"/>
                <w:sz w:val="18"/>
                <w:szCs w:val="18"/>
                <w:lang w:eastAsia="zh-CN"/>
              </w:rPr>
              <w:t>《加快推动全国中小学幼儿园安全防范建设三年行动计划》：2019年底前，城市“</w:t>
            </w:r>
            <w:r>
              <w:rPr>
                <w:rFonts w:hint="eastAsia" w:ascii="Times New Roman" w:hAnsi="Times New Roman" w:eastAsia="仿宋_GB2312" w:cs="仿宋"/>
                <w:color w:val="auto"/>
                <w:spacing w:val="-1"/>
                <w:sz w:val="18"/>
                <w:szCs w:val="18"/>
                <w:lang w:eastAsia="zh-CN"/>
              </w:rPr>
              <w:t>护学岗”设置率达到100%；2020年底</w:t>
            </w:r>
            <w:r>
              <w:rPr>
                <w:rFonts w:hint="eastAsia" w:ascii="Times New Roman" w:hAnsi="Times New Roman" w:eastAsia="仿宋_GB2312" w:cs="仿宋"/>
                <w:color w:val="auto"/>
                <w:spacing w:val="-2"/>
                <w:sz w:val="18"/>
                <w:szCs w:val="18"/>
                <w:lang w:eastAsia="zh-CN"/>
              </w:rPr>
              <w:t>前，城镇“护学岗”设置率达到100%</w:t>
            </w:r>
          </w:p>
          <w:p>
            <w:pPr>
              <w:pStyle w:val="14"/>
              <w:kinsoku/>
              <w:spacing w:line="200" w:lineRule="auto"/>
              <w:ind w:left="15" w:right="3" w:hanging="9"/>
              <w:jc w:val="both"/>
              <w:rPr>
                <w:rFonts w:hint="eastAsia" w:ascii="Times New Roman" w:hAnsi="Times New Roman" w:eastAsia="仿宋_GB2312" w:cs="仿宋"/>
                <w:color w:val="auto"/>
                <w:spacing w:val="-2"/>
                <w:sz w:val="18"/>
                <w:szCs w:val="18"/>
                <w:lang w:eastAsia="zh-CN"/>
              </w:rPr>
            </w:pPr>
            <w:r>
              <w:rPr>
                <w:rFonts w:hint="eastAsia" w:ascii="Times New Roman" w:hAnsi="Times New Roman" w:eastAsia="仿宋_GB2312" w:cs="仿宋"/>
                <w:color w:val="auto"/>
                <w:spacing w:val="-2"/>
                <w:sz w:val="18"/>
                <w:szCs w:val="18"/>
                <w:lang w:eastAsia="zh-CN"/>
              </w:rPr>
              <w:t>公安部《关于迅速采取有力措施全面加强中小学幼儿园安全防范的通知》（公传发</w:t>
            </w:r>
            <w:r>
              <w:rPr>
                <w:rFonts w:hint="eastAsia" w:ascii="Times New Roman" w:hAnsi="Times New Roman" w:eastAsia="仿宋_GB2312" w:cs="微软雅黑"/>
                <w:color w:val="auto"/>
                <w:spacing w:val="-2"/>
                <w:sz w:val="18"/>
                <w:szCs w:val="18"/>
                <w:lang w:eastAsia="zh-CN"/>
              </w:rPr>
              <w:t>〔2024〕310</w:t>
            </w:r>
            <w:r>
              <w:rPr>
                <w:rFonts w:hint="eastAsia" w:ascii="Times New Roman" w:hAnsi="Times New Roman" w:eastAsia="仿宋_GB2312" w:cs="仿宋"/>
                <w:color w:val="auto"/>
                <w:spacing w:val="-2"/>
                <w:sz w:val="18"/>
                <w:szCs w:val="18"/>
                <w:lang w:eastAsia="zh-CN"/>
              </w:rPr>
              <w:t>号）：要结合学校规模、周边治安交通复杂程度，根据学校上下学时间变化，联动调整“护学岗”设置点位、上岗时间、值守时段，科学配置民警辅警、学校安保力量和志愿者力量，备足配齐安全防卫器械。严格落实“高峰勤务”机制，统筹辖区派出所、交警、巡特警等力量，强化早中晚上下学全时段定点值守、区域防控，确保由远及近、衔接加强学校周边人流引导、秩序维护、定点看护，守牢校园周边安全防护圈。组织指导校园“最小应急单元”常态化开展“一对一”“三对一”训练演练，与“高峰勤务”联动，提高震慑效果和应急处突水平</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2" w:right="3" w:firstLine="15"/>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3"/>
                <w:sz w:val="18"/>
                <w:szCs w:val="18"/>
                <w:lang w:eastAsia="zh-CN"/>
              </w:rPr>
              <w:t>护学岗是指：以公安民警为主导，协辅警、学校保</w:t>
            </w:r>
            <w:r>
              <w:rPr>
                <w:rFonts w:hint="eastAsia" w:ascii="Times New Roman" w:hAnsi="Times New Roman" w:eastAsia="仿宋_GB2312" w:cs="仿宋"/>
                <w:color w:val="auto"/>
                <w:spacing w:val="1"/>
                <w:sz w:val="18"/>
                <w:szCs w:val="18"/>
                <w:lang w:eastAsia="zh-CN"/>
              </w:rPr>
              <w:t>卫干部、保安员、教职员工和群防群治力量共同参与的常态化“护学岗”建设，建立地市统一规划、区</w:t>
            </w:r>
            <w:r>
              <w:rPr>
                <w:rFonts w:hint="eastAsia" w:ascii="Times New Roman" w:hAnsi="Times New Roman" w:eastAsia="仿宋_GB2312" w:cs="仿宋"/>
                <w:color w:val="auto"/>
                <w:spacing w:val="-1"/>
                <w:sz w:val="18"/>
                <w:szCs w:val="18"/>
                <w:lang w:eastAsia="zh-CN"/>
              </w:rPr>
              <w:t>县推进实施、属地具体执行的工作机制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271" w:hRule="atLeast"/>
        </w:trPr>
        <w:tc>
          <w:tcPr>
            <w:tcW w:w="1131" w:type="dxa"/>
            <w:vMerge w:val="continue"/>
            <w:tcBorders>
              <w:left w:val="single" w:color="auto" w:sz="4" w:space="0"/>
              <w:bottom w:val="single" w:color="auto" w:sz="4" w:space="0"/>
              <w:right w:val="single" w:color="auto" w:sz="4" w:space="0"/>
            </w:tcBorders>
            <w:vAlign w:val="center"/>
          </w:tcPr>
          <w:p>
            <w:pPr>
              <w:pStyle w:val="14"/>
              <w:kinsoku/>
              <w:spacing w:line="200" w:lineRule="auto"/>
              <w:ind w:left="9" w:right="4" w:firstLine="11"/>
              <w:jc w:val="center"/>
              <w:rPr>
                <w:rFonts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9" w:right="4" w:firstLine="12"/>
              <w:jc w:val="both"/>
              <w:rPr>
                <w:rFonts w:ascii="Times New Roman" w:hAnsi="Times New Roman" w:eastAsia="仿宋_GB2312" w:cs="仿宋"/>
                <w:color w:val="auto"/>
                <w:spacing w:val="2"/>
                <w:sz w:val="18"/>
                <w:szCs w:val="18"/>
                <w:lang w:eastAsia="zh-CN"/>
              </w:rPr>
            </w:pPr>
            <w:r>
              <w:rPr>
                <w:rFonts w:hint="eastAsia" w:ascii="Times New Roman" w:hAnsi="Times New Roman" w:eastAsia="仿宋_GB2312" w:cs="仿宋"/>
                <w:color w:val="auto"/>
                <w:spacing w:val="2"/>
                <w:sz w:val="18"/>
                <w:szCs w:val="18"/>
                <w:lang w:val="en-US" w:eastAsia="zh-CN"/>
              </w:rPr>
              <w:t>5</w:t>
            </w:r>
            <w:r>
              <w:rPr>
                <w:rFonts w:hint="eastAsia" w:ascii="Times New Roman" w:hAnsi="Times New Roman" w:eastAsia="仿宋_GB2312" w:cs="仿宋"/>
                <w:color w:val="auto"/>
                <w:spacing w:val="2"/>
                <w:sz w:val="18"/>
                <w:szCs w:val="18"/>
                <w:lang w:eastAsia="zh-CN"/>
              </w:rPr>
              <w:t>.学校是否</w:t>
            </w:r>
            <w:r>
              <w:rPr>
                <w:rFonts w:hint="eastAsia" w:ascii="Times New Roman" w:hAnsi="Times New Roman" w:eastAsia="仿宋_GB2312" w:cs="仿宋"/>
                <w:color w:val="auto"/>
                <w:spacing w:val="6"/>
                <w:sz w:val="18"/>
                <w:szCs w:val="18"/>
                <w:lang w:eastAsia="zh-CN"/>
              </w:rPr>
              <w:t>按要求配备必要且有效的硬质隔离和防冲撞设施，是否“一校一策</w:t>
            </w:r>
            <w:r>
              <w:rPr>
                <w:rFonts w:hint="eastAsia" w:ascii="Times New Roman" w:hAnsi="Times New Roman" w:eastAsia="仿宋_GB2312" w:cs="仿宋"/>
                <w:color w:val="auto"/>
                <w:spacing w:val="4"/>
                <w:sz w:val="18"/>
                <w:szCs w:val="18"/>
                <w:lang w:eastAsia="zh-CN"/>
              </w:rPr>
              <w:t>”制</w:t>
            </w:r>
            <w:r>
              <w:rPr>
                <w:rFonts w:hint="eastAsia" w:ascii="Times New Roman" w:hAnsi="Times New Roman" w:eastAsia="仿宋_GB2312" w:cs="仿宋"/>
                <w:color w:val="auto"/>
                <w:spacing w:val="2"/>
                <w:sz w:val="18"/>
                <w:szCs w:val="18"/>
                <w:lang w:eastAsia="zh-CN"/>
              </w:rPr>
              <w:t>定学校门口道路</w:t>
            </w:r>
            <w:r>
              <w:rPr>
                <w:rFonts w:hint="eastAsia" w:ascii="Times New Roman" w:hAnsi="Times New Roman" w:eastAsia="仿宋_GB2312" w:cs="仿宋"/>
                <w:color w:val="auto"/>
                <w:spacing w:val="-2"/>
                <w:sz w:val="18"/>
                <w:szCs w:val="18"/>
                <w:lang w:eastAsia="zh-CN"/>
              </w:rPr>
              <w:t>人车分离方案</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jc w:val="both"/>
              <w:rPr>
                <w:rFonts w:ascii="Times New Roman" w:hAnsi="Times New Roman" w:eastAsia="仿宋_GB2312" w:cs="仿宋"/>
                <w:color w:val="auto"/>
                <w:spacing w:val="-6"/>
                <w:sz w:val="18"/>
                <w:szCs w:val="18"/>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9" w:right="1" w:hanging="3"/>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《中小学幼儿园安全防范工作规范（试行）》（公治〔2015〕168号</w:t>
            </w:r>
            <w:r>
              <w:rPr>
                <w:rFonts w:hint="eastAsia" w:ascii="Times New Roman" w:hAnsi="Times New Roman" w:eastAsia="仿宋_GB2312" w:cs="仿宋"/>
                <w:color w:val="auto"/>
                <w:spacing w:val="-19"/>
                <w:sz w:val="18"/>
                <w:szCs w:val="18"/>
                <w:lang w:eastAsia="zh-CN"/>
              </w:rPr>
              <w:t>）：</w:t>
            </w:r>
            <w:r>
              <w:rPr>
                <w:rFonts w:hint="eastAsia" w:ascii="Times New Roman" w:hAnsi="Times New Roman" w:eastAsia="仿宋_GB2312" w:cs="仿宋"/>
                <w:color w:val="auto"/>
                <w:sz w:val="18"/>
                <w:szCs w:val="18"/>
                <w:lang w:eastAsia="zh-CN"/>
              </w:rPr>
              <w:t>根据学校</w:t>
            </w:r>
            <w:r>
              <w:rPr>
                <w:rFonts w:hint="eastAsia" w:ascii="Times New Roman" w:hAnsi="Times New Roman" w:eastAsia="仿宋_GB2312" w:cs="仿宋"/>
                <w:color w:val="auto"/>
                <w:spacing w:val="-3"/>
                <w:sz w:val="18"/>
                <w:szCs w:val="18"/>
                <w:lang w:eastAsia="zh-CN"/>
              </w:rPr>
              <w:t>校门及周边50米区域治安、交通环境实际情况，因地制宜设置家长等候区域，设置</w:t>
            </w:r>
            <w:r>
              <w:rPr>
                <w:rFonts w:hint="eastAsia" w:ascii="Times New Roman" w:hAnsi="Times New Roman" w:eastAsia="仿宋_GB2312" w:cs="仿宋"/>
                <w:color w:val="auto"/>
                <w:spacing w:val="-2"/>
                <w:sz w:val="18"/>
                <w:szCs w:val="18"/>
                <w:lang w:eastAsia="zh-CN"/>
              </w:rPr>
              <w:t>隔离栏、隔离墩、减速带或升降柱等硬质防冲撞</w:t>
            </w:r>
            <w:r>
              <w:rPr>
                <w:rFonts w:hint="eastAsia" w:ascii="Times New Roman" w:hAnsi="Times New Roman" w:eastAsia="仿宋_GB2312" w:cs="仿宋"/>
                <w:color w:val="auto"/>
                <w:spacing w:val="-3"/>
                <w:sz w:val="18"/>
                <w:szCs w:val="18"/>
                <w:lang w:eastAsia="zh-CN"/>
              </w:rPr>
              <w:t>设施，确保师生出入安全，秩序井</w:t>
            </w:r>
            <w:r>
              <w:rPr>
                <w:rFonts w:hint="eastAsia" w:ascii="Times New Roman" w:hAnsi="Times New Roman" w:eastAsia="仿宋_GB2312" w:cs="仿宋"/>
                <w:color w:val="auto"/>
                <w:sz w:val="18"/>
                <w:szCs w:val="18"/>
                <w:lang w:eastAsia="zh-CN"/>
              </w:rPr>
              <w:t>然</w:t>
            </w:r>
          </w:p>
          <w:p>
            <w:pPr>
              <w:pStyle w:val="14"/>
              <w:kinsoku/>
              <w:spacing w:line="200" w:lineRule="auto"/>
              <w:ind w:left="2" w:right="1" w:firstLine="47"/>
              <w:jc w:val="both"/>
              <w:rPr>
                <w:rFonts w:hint="eastAsia" w:ascii="Times New Roman" w:hAnsi="Times New Roman" w:eastAsia="仿宋_GB2312" w:cs="仿宋"/>
                <w:color w:val="auto"/>
                <w:spacing w:val="-1"/>
                <w:sz w:val="18"/>
                <w:szCs w:val="18"/>
                <w:lang w:eastAsia="zh-CN"/>
              </w:rPr>
            </w:pPr>
            <w:r>
              <w:rPr>
                <w:rFonts w:hint="eastAsia" w:ascii="Times New Roman" w:hAnsi="Times New Roman" w:eastAsia="仿宋_GB2312" w:cs="仿宋"/>
                <w:color w:val="auto"/>
                <w:spacing w:val="4"/>
                <w:sz w:val="18"/>
                <w:szCs w:val="18"/>
                <w:lang w:eastAsia="zh-CN"/>
              </w:rPr>
              <w:t>中华人民共和国公共安全行业标准《中小学与幼儿园校园周边道路</w:t>
            </w:r>
            <w:r>
              <w:rPr>
                <w:rFonts w:hint="eastAsia" w:ascii="Times New Roman" w:hAnsi="Times New Roman" w:eastAsia="仿宋_GB2312" w:cs="仿宋"/>
                <w:color w:val="auto"/>
                <w:spacing w:val="3"/>
                <w:sz w:val="18"/>
                <w:szCs w:val="18"/>
                <w:lang w:eastAsia="zh-CN"/>
              </w:rPr>
              <w:t>交通设施设置</w:t>
            </w:r>
            <w:r>
              <w:rPr>
                <w:rFonts w:hint="eastAsia" w:ascii="Times New Roman" w:hAnsi="Times New Roman" w:eastAsia="仿宋_GB2312" w:cs="仿宋"/>
                <w:color w:val="auto"/>
                <w:spacing w:val="1"/>
                <w:sz w:val="18"/>
                <w:szCs w:val="18"/>
                <w:lang w:eastAsia="zh-CN"/>
              </w:rPr>
              <w:t>规范》（</w:t>
            </w:r>
            <w:r>
              <w:rPr>
                <w:rFonts w:hint="eastAsia" w:ascii="Times New Roman" w:hAnsi="Times New Roman" w:eastAsia="仿宋_GB2312" w:cs="仿宋"/>
                <w:color w:val="auto"/>
                <w:sz w:val="18"/>
                <w:szCs w:val="18"/>
                <w:lang w:eastAsia="zh-CN"/>
              </w:rPr>
              <w:t>GA</w:t>
            </w:r>
            <w:r>
              <w:rPr>
                <w:rFonts w:hint="eastAsia" w:ascii="Times New Roman" w:hAnsi="Times New Roman" w:eastAsia="仿宋_GB2312" w:cs="仿宋"/>
                <w:color w:val="auto"/>
                <w:spacing w:val="1"/>
                <w:sz w:val="18"/>
                <w:szCs w:val="18"/>
                <w:lang w:eastAsia="zh-CN"/>
              </w:rPr>
              <w:t>/T1215-2014</w:t>
            </w:r>
            <w:r>
              <w:rPr>
                <w:rFonts w:hint="eastAsia" w:ascii="Times New Roman" w:hAnsi="Times New Roman" w:eastAsia="仿宋_GB2312" w:cs="仿宋"/>
                <w:color w:val="auto"/>
                <w:spacing w:val="-5"/>
                <w:sz w:val="18"/>
                <w:szCs w:val="18"/>
                <w:lang w:eastAsia="zh-CN"/>
              </w:rPr>
              <w:t>）：</w:t>
            </w:r>
            <w:r>
              <w:rPr>
                <w:rFonts w:hint="eastAsia" w:ascii="Times New Roman" w:hAnsi="Times New Roman" w:eastAsia="仿宋_GB2312" w:cs="仿宋"/>
                <w:color w:val="auto"/>
                <w:spacing w:val="1"/>
                <w:sz w:val="18"/>
                <w:szCs w:val="18"/>
                <w:lang w:eastAsia="zh-CN"/>
              </w:rPr>
              <w:t>在乡村以上道路学校门前两侧5</w:t>
            </w:r>
            <w:r>
              <w:rPr>
                <w:rFonts w:hint="eastAsia" w:ascii="Times New Roman" w:hAnsi="Times New Roman" w:eastAsia="仿宋_GB2312" w:cs="仿宋"/>
                <w:color w:val="auto"/>
                <w:sz w:val="18"/>
                <w:szCs w:val="18"/>
                <w:lang w:eastAsia="zh-CN"/>
              </w:rPr>
              <w:t>0</w:t>
            </w:r>
            <w:r>
              <w:rPr>
                <w:rFonts w:hint="default" w:ascii="Times New Roman" w:hAnsi="Times New Roman" w:eastAsia="仿宋_GB2312" w:cs="Times New Roman"/>
                <w:color w:val="auto"/>
                <w:spacing w:val="-1"/>
                <w:sz w:val="18"/>
                <w:szCs w:val="18"/>
                <w:lang w:eastAsia="zh-CN"/>
              </w:rPr>
              <w:t>—</w:t>
            </w:r>
            <w:r>
              <w:rPr>
                <w:rFonts w:hint="eastAsia" w:ascii="Times New Roman" w:hAnsi="Times New Roman" w:eastAsia="仿宋_GB2312" w:cs="仿宋"/>
                <w:color w:val="auto"/>
                <w:sz w:val="18"/>
                <w:szCs w:val="18"/>
                <w:lang w:eastAsia="zh-CN"/>
              </w:rPr>
              <w:t>200米道路上设置限</w:t>
            </w:r>
            <w:r>
              <w:rPr>
                <w:rFonts w:hint="eastAsia" w:ascii="Times New Roman" w:hAnsi="Times New Roman" w:eastAsia="仿宋_GB2312" w:cs="仿宋"/>
                <w:color w:val="auto"/>
                <w:spacing w:val="-1"/>
                <w:sz w:val="18"/>
                <w:szCs w:val="18"/>
                <w:lang w:eastAsia="zh-CN"/>
              </w:rPr>
              <w:t>速和警示标志；在交通流量大的学校门前道路施划减速带、人行横道和交通信号灯</w:t>
            </w:r>
          </w:p>
          <w:p>
            <w:pPr>
              <w:pStyle w:val="14"/>
              <w:kinsoku/>
              <w:spacing w:line="200" w:lineRule="auto"/>
              <w:ind w:left="2" w:right="1" w:firstLine="47"/>
              <w:jc w:val="both"/>
              <w:rPr>
                <w:rFonts w:ascii="Times New Roman" w:hAnsi="Times New Roman" w:eastAsia="仿宋_GB2312" w:cs="仿宋"/>
                <w:color w:val="auto"/>
                <w:spacing w:val="-2"/>
                <w:sz w:val="18"/>
                <w:szCs w:val="18"/>
                <w:lang w:eastAsia="zh-CN"/>
              </w:rPr>
            </w:pPr>
            <w:r>
              <w:rPr>
                <w:rFonts w:hint="eastAsia" w:ascii="Times New Roman" w:hAnsi="Times New Roman" w:eastAsia="仿宋_GB2312" w:cs="仿宋"/>
                <w:color w:val="auto"/>
                <w:sz w:val="18"/>
                <w:szCs w:val="18"/>
                <w:lang w:eastAsia="zh-CN"/>
              </w:rPr>
              <w:t>《中小学幼儿园安全管理办法》（中华人民共和国教育部令第23号）第五十条：公</w:t>
            </w:r>
            <w:r>
              <w:rPr>
                <w:rFonts w:hint="eastAsia" w:ascii="Times New Roman" w:hAnsi="Times New Roman" w:eastAsia="仿宋_GB2312" w:cs="仿宋"/>
                <w:color w:val="auto"/>
                <w:spacing w:val="-1"/>
                <w:sz w:val="18"/>
                <w:szCs w:val="18"/>
                <w:lang w:eastAsia="zh-CN"/>
              </w:rPr>
              <w:t>安、建设和交通部门应当依法在学校门前道路设置规范的交通警示标志，施划人行</w:t>
            </w:r>
            <w:r>
              <w:rPr>
                <w:rFonts w:hint="eastAsia" w:ascii="Times New Roman" w:hAnsi="Times New Roman" w:eastAsia="仿宋_GB2312" w:cs="仿宋"/>
                <w:color w:val="auto"/>
                <w:spacing w:val="-2"/>
                <w:sz w:val="18"/>
                <w:szCs w:val="18"/>
                <w:lang w:eastAsia="zh-CN"/>
              </w:rPr>
              <w:t>横线，根据需要设置交通信号灯、减速带、过街天桥等设施</w:t>
            </w:r>
          </w:p>
          <w:p>
            <w:pPr>
              <w:pStyle w:val="14"/>
              <w:kinsoku/>
              <w:spacing w:line="200" w:lineRule="auto"/>
              <w:ind w:left="41" w:right="1" w:hanging="41"/>
              <w:jc w:val="both"/>
              <w:rPr>
                <w:rFonts w:ascii="Times New Roman" w:hAnsi="Times New Roman" w:eastAsia="仿宋_GB2312" w:cs="仿宋"/>
                <w:color w:val="auto"/>
                <w:spacing w:val="-2"/>
                <w:sz w:val="18"/>
                <w:szCs w:val="18"/>
                <w:lang w:eastAsia="zh-CN"/>
              </w:rPr>
            </w:pPr>
            <w:r>
              <w:rPr>
                <w:rFonts w:hint="eastAsia" w:ascii="Times New Roman" w:hAnsi="Times New Roman" w:eastAsia="仿宋_GB2312" w:cs="仿宋"/>
                <w:color w:val="auto"/>
                <w:spacing w:val="2"/>
                <w:sz w:val="18"/>
                <w:szCs w:val="18"/>
                <w:lang w:eastAsia="zh-CN"/>
              </w:rPr>
              <w:t>《公安部教育部关于印发〈加快推动全国中小学幼儿园安全防范建设三年行动计</w:t>
            </w:r>
            <w:r>
              <w:rPr>
                <w:rFonts w:hint="eastAsia" w:ascii="Times New Roman" w:hAnsi="Times New Roman" w:eastAsia="仿宋_GB2312" w:cs="仿宋"/>
                <w:color w:val="auto"/>
                <w:spacing w:val="-3"/>
                <w:sz w:val="18"/>
                <w:szCs w:val="18"/>
                <w:lang w:eastAsia="zh-CN"/>
              </w:rPr>
              <w:t>划〉的通知》（公通字〔2019〕27号</w:t>
            </w:r>
            <w:r>
              <w:rPr>
                <w:rFonts w:hint="eastAsia" w:ascii="Times New Roman" w:hAnsi="Times New Roman" w:eastAsia="仿宋_GB2312" w:cs="仿宋"/>
                <w:color w:val="auto"/>
                <w:spacing w:val="-5"/>
                <w:sz w:val="18"/>
                <w:szCs w:val="18"/>
                <w:lang w:eastAsia="zh-CN"/>
              </w:rPr>
              <w:t>）：</w:t>
            </w:r>
            <w:r>
              <w:rPr>
                <w:rFonts w:hint="eastAsia" w:ascii="Times New Roman" w:hAnsi="Times New Roman" w:eastAsia="仿宋_GB2312" w:cs="仿宋"/>
                <w:color w:val="auto"/>
                <w:spacing w:val="-3"/>
                <w:sz w:val="18"/>
                <w:szCs w:val="18"/>
                <w:lang w:eastAsia="zh-CN"/>
              </w:rPr>
              <w:t>优化学校周边道路交通组织，设置学生、</w:t>
            </w:r>
            <w:r>
              <w:rPr>
                <w:rFonts w:hint="eastAsia" w:ascii="Times New Roman" w:hAnsi="Times New Roman" w:eastAsia="仿宋_GB2312" w:cs="仿宋"/>
                <w:color w:val="auto"/>
                <w:spacing w:val="-4"/>
                <w:sz w:val="18"/>
                <w:szCs w:val="18"/>
                <w:lang w:eastAsia="zh-CN"/>
              </w:rPr>
              <w:t>幼儿、家长等候区、护学通道、临时停车位</w:t>
            </w:r>
            <w:r>
              <w:rPr>
                <w:rFonts w:hint="eastAsia" w:ascii="Times New Roman" w:hAnsi="Times New Roman" w:eastAsia="仿宋_GB2312" w:cs="仿宋"/>
                <w:color w:val="auto"/>
                <w:spacing w:val="-5"/>
                <w:sz w:val="18"/>
                <w:szCs w:val="18"/>
                <w:lang w:eastAsia="zh-CN"/>
              </w:rPr>
              <w:t>，鼓励共享学校周边停车资源，减轻上</w:t>
            </w:r>
            <w:r>
              <w:rPr>
                <w:rFonts w:hint="eastAsia" w:ascii="Times New Roman" w:hAnsi="Times New Roman" w:eastAsia="仿宋_GB2312" w:cs="仿宋"/>
                <w:color w:val="auto"/>
                <w:spacing w:val="-2"/>
                <w:sz w:val="18"/>
                <w:szCs w:val="18"/>
                <w:lang w:eastAsia="zh-CN"/>
              </w:rPr>
              <w:t>下学时段学校门前集中通行压力，有效保障学生及接送人员安全顺畅出行</w:t>
            </w:r>
          </w:p>
          <w:p>
            <w:pPr>
              <w:pStyle w:val="14"/>
              <w:kinsoku/>
              <w:spacing w:line="200" w:lineRule="auto"/>
              <w:ind w:left="15" w:right="3" w:hanging="9"/>
              <w:jc w:val="both"/>
              <w:rPr>
                <w:rFonts w:hint="eastAsia" w:ascii="Times New Roman" w:hAnsi="Times New Roman" w:eastAsia="仿宋_GB2312" w:cs="仿宋"/>
                <w:color w:val="auto"/>
                <w:spacing w:val="-2"/>
                <w:sz w:val="18"/>
                <w:szCs w:val="18"/>
                <w:lang w:eastAsia="zh-CN"/>
              </w:rPr>
            </w:pPr>
            <w:r>
              <w:rPr>
                <w:rFonts w:hint="eastAsia" w:ascii="Times New Roman" w:hAnsi="Times New Roman" w:eastAsia="仿宋_GB2312" w:cs="仿宋"/>
                <w:color w:val="auto"/>
                <w:spacing w:val="-2"/>
                <w:sz w:val="18"/>
                <w:szCs w:val="18"/>
                <w:lang w:eastAsia="zh-CN"/>
              </w:rPr>
              <w:t>公安部《关于迅速采取有力措施全面加强中小学幼儿园安全防范的通知》（公传发〔2024〕310号）：公安部门要会同教育部门逐校排查硬质隔离和防冲撞设施配备情况，动态开展风险评估，分类督促指导配足配齐设施，确保管用有效。根据学校位置、规模，交通治安秩序复杂程度，综合考量安全风险和经济条件，可配备或组合配备升降式金属柱，固定式金属柱、拒马等设施，有效阻挡驾车冲撞。对仅配备隔离石墩的学校，加快敦促整改，指导加装金属柱、拒马等设施。护校民警辅警要充分用好便捷式阻车钉、阻车器等装备，叠加提升防范能力。要科学合理地设置防冲撞设施，关键是防得住，杜绝“一刀切”</w:t>
            </w:r>
          </w:p>
          <w:p>
            <w:pPr>
              <w:pStyle w:val="14"/>
              <w:kinsoku/>
              <w:spacing w:line="200" w:lineRule="auto"/>
              <w:ind w:left="15" w:right="3" w:hanging="9"/>
              <w:jc w:val="both"/>
              <w:rPr>
                <w:rFonts w:hint="eastAsia" w:ascii="Times New Roman" w:hAnsi="Times New Roman" w:eastAsia="仿宋_GB2312" w:cs="仿宋"/>
                <w:color w:val="auto"/>
                <w:spacing w:val="-2"/>
                <w:sz w:val="18"/>
                <w:szCs w:val="18"/>
                <w:lang w:eastAsia="zh-CN"/>
              </w:rPr>
            </w:pPr>
            <w:r>
              <w:rPr>
                <w:rFonts w:hint="eastAsia" w:ascii="Times New Roman" w:hAnsi="Times New Roman" w:eastAsia="仿宋_GB2312" w:cs="仿宋"/>
                <w:color w:val="auto"/>
                <w:spacing w:val="-2"/>
                <w:sz w:val="18"/>
                <w:szCs w:val="18"/>
                <w:lang w:eastAsia="zh-CN"/>
              </w:rPr>
              <w:t>公安部门</w:t>
            </w:r>
            <w:r>
              <w:rPr>
                <w:rFonts w:ascii="Times New Roman" w:hAnsi="Times New Roman" w:eastAsia="仿宋_GB2312" w:cs="仿宋"/>
                <w:color w:val="auto"/>
                <w:spacing w:val="-2"/>
                <w:sz w:val="18"/>
                <w:szCs w:val="18"/>
                <w:lang w:eastAsia="zh-CN"/>
              </w:rPr>
              <w:t>要按照时空分离原则，会同教育部门</w:t>
            </w:r>
            <w:r>
              <w:rPr>
                <w:rFonts w:hint="eastAsia" w:ascii="Times New Roman" w:hAnsi="Times New Roman" w:eastAsia="仿宋_GB2312" w:cs="仿宋"/>
                <w:color w:val="auto"/>
                <w:spacing w:val="-2"/>
                <w:sz w:val="18"/>
                <w:szCs w:val="18"/>
                <w:lang w:eastAsia="zh-CN"/>
              </w:rPr>
              <w:t>“</w:t>
            </w:r>
            <w:r>
              <w:rPr>
                <w:rFonts w:ascii="Times New Roman" w:hAnsi="Times New Roman" w:eastAsia="仿宋_GB2312" w:cs="仿宋"/>
                <w:color w:val="auto"/>
                <w:spacing w:val="-2"/>
                <w:sz w:val="18"/>
                <w:szCs w:val="18"/>
                <w:lang w:eastAsia="zh-CN"/>
              </w:rPr>
              <w:t>一校一策</w:t>
            </w:r>
            <w:r>
              <w:rPr>
                <w:rFonts w:hint="eastAsia" w:ascii="Times New Roman" w:hAnsi="Times New Roman" w:eastAsia="仿宋_GB2312" w:cs="仿宋"/>
                <w:color w:val="auto"/>
                <w:spacing w:val="-2"/>
                <w:sz w:val="18"/>
                <w:szCs w:val="18"/>
                <w:lang w:eastAsia="zh-CN"/>
              </w:rPr>
              <w:t>”</w:t>
            </w:r>
            <w:r>
              <w:rPr>
                <w:rFonts w:ascii="Times New Roman" w:hAnsi="Times New Roman" w:eastAsia="仿宋_GB2312" w:cs="仿宋"/>
                <w:color w:val="auto"/>
                <w:spacing w:val="-2"/>
                <w:sz w:val="18"/>
                <w:szCs w:val="18"/>
                <w:lang w:eastAsia="zh-CN"/>
              </w:rPr>
              <w:t>制定学校门口道路人车分离方案，最大限度降低人车交织冲突风险</w:t>
            </w:r>
            <w:r>
              <w:rPr>
                <w:rFonts w:hint="eastAsia" w:ascii="Times New Roman" w:hAnsi="Times New Roman" w:eastAsia="仿宋_GB2312" w:cs="仿宋"/>
                <w:color w:val="auto"/>
                <w:spacing w:val="-2"/>
                <w:sz w:val="18"/>
                <w:szCs w:val="18"/>
                <w:lang w:eastAsia="zh-CN"/>
              </w:rPr>
              <w:t>。</w:t>
            </w:r>
            <w:r>
              <w:rPr>
                <w:rFonts w:ascii="Times New Roman" w:hAnsi="Times New Roman" w:eastAsia="仿宋_GB2312" w:cs="仿宋"/>
                <w:color w:val="auto"/>
                <w:spacing w:val="-2"/>
                <w:sz w:val="18"/>
                <w:szCs w:val="18"/>
                <w:lang w:eastAsia="zh-CN"/>
              </w:rPr>
              <w:t>具备条件的道路，在对向机动车道之间</w:t>
            </w:r>
            <w:r>
              <w:rPr>
                <w:rFonts w:hint="eastAsia" w:ascii="Times New Roman" w:hAnsi="Times New Roman" w:eastAsia="仿宋_GB2312" w:cs="仿宋"/>
                <w:color w:val="auto"/>
                <w:spacing w:val="-2"/>
                <w:sz w:val="18"/>
                <w:szCs w:val="18"/>
                <w:lang w:eastAsia="zh-CN"/>
              </w:rPr>
              <w:t>、</w:t>
            </w:r>
            <w:r>
              <w:rPr>
                <w:rFonts w:ascii="Times New Roman" w:hAnsi="Times New Roman" w:eastAsia="仿宋_GB2312" w:cs="仿宋"/>
                <w:color w:val="auto"/>
                <w:spacing w:val="-2"/>
                <w:sz w:val="18"/>
                <w:szCs w:val="18"/>
                <w:lang w:eastAsia="zh-CN"/>
              </w:rPr>
              <w:t>机动车道和非机动车道之间</w:t>
            </w:r>
            <w:r>
              <w:rPr>
                <w:rFonts w:hint="eastAsia" w:ascii="Times New Roman" w:hAnsi="Times New Roman" w:eastAsia="仿宋_GB2312" w:cs="仿宋"/>
                <w:color w:val="auto"/>
                <w:spacing w:val="-2"/>
                <w:sz w:val="18"/>
                <w:szCs w:val="18"/>
                <w:lang w:eastAsia="zh-CN"/>
              </w:rPr>
              <w:t>、</w:t>
            </w:r>
            <w:r>
              <w:rPr>
                <w:rFonts w:ascii="Times New Roman" w:hAnsi="Times New Roman" w:eastAsia="仿宋_GB2312" w:cs="仿宋"/>
                <w:color w:val="auto"/>
                <w:spacing w:val="-2"/>
                <w:sz w:val="18"/>
                <w:szCs w:val="18"/>
                <w:lang w:eastAsia="zh-CN"/>
              </w:rPr>
              <w:t>非机动车道和人行道之间设置分隔设施，实现机动车、非机动车、行人完全</w:t>
            </w:r>
            <w:r>
              <w:rPr>
                <w:rFonts w:hint="eastAsia" w:ascii="Times New Roman" w:hAnsi="Times New Roman" w:eastAsia="仿宋_GB2312" w:cs="仿宋"/>
                <w:color w:val="auto"/>
                <w:spacing w:val="-2"/>
                <w:sz w:val="18"/>
                <w:szCs w:val="18"/>
                <w:lang w:eastAsia="zh-CN"/>
              </w:rPr>
              <w:t>分离。</w:t>
            </w:r>
            <w:r>
              <w:rPr>
                <w:rFonts w:ascii="Times New Roman" w:hAnsi="Times New Roman" w:eastAsia="仿宋_GB2312" w:cs="仿宋"/>
                <w:color w:val="auto"/>
                <w:spacing w:val="-2"/>
                <w:sz w:val="18"/>
                <w:szCs w:val="18"/>
                <w:lang w:eastAsia="zh-CN"/>
              </w:rPr>
              <w:t>不能实现完全分离的，积极推动采取上下学高峰时段隔断机动车通行</w:t>
            </w:r>
            <w:r>
              <w:rPr>
                <w:rFonts w:hint="eastAsia" w:ascii="Times New Roman" w:hAnsi="Times New Roman" w:eastAsia="仿宋_GB2312" w:cs="仿宋"/>
                <w:color w:val="auto"/>
                <w:spacing w:val="-2"/>
                <w:sz w:val="18"/>
                <w:szCs w:val="18"/>
                <w:lang w:eastAsia="zh-CN"/>
              </w:rPr>
              <w:t>、</w:t>
            </w:r>
            <w:r>
              <w:rPr>
                <w:rFonts w:ascii="Times New Roman" w:hAnsi="Times New Roman" w:eastAsia="仿宋_GB2312" w:cs="仿宋"/>
                <w:color w:val="auto"/>
                <w:spacing w:val="-2"/>
                <w:sz w:val="18"/>
                <w:szCs w:val="18"/>
                <w:lang w:eastAsia="zh-CN"/>
              </w:rPr>
              <w:t>设置学校门口</w:t>
            </w:r>
            <w:r>
              <w:rPr>
                <w:rFonts w:hint="eastAsia" w:ascii="Times New Roman" w:hAnsi="Times New Roman" w:eastAsia="仿宋_GB2312" w:cs="仿宋"/>
                <w:color w:val="auto"/>
                <w:spacing w:val="-2"/>
                <w:sz w:val="18"/>
                <w:szCs w:val="18"/>
                <w:lang w:eastAsia="zh-CN"/>
              </w:rPr>
              <w:t>“</w:t>
            </w:r>
            <w:r>
              <w:rPr>
                <w:rFonts w:ascii="Times New Roman" w:hAnsi="Times New Roman" w:eastAsia="仿宋_GB2312" w:cs="仿宋"/>
                <w:color w:val="auto"/>
                <w:spacing w:val="-2"/>
                <w:sz w:val="18"/>
                <w:szCs w:val="18"/>
                <w:lang w:eastAsia="zh-CN"/>
              </w:rPr>
              <w:t>无车区</w:t>
            </w:r>
            <w:r>
              <w:rPr>
                <w:rFonts w:hint="eastAsia" w:ascii="Times New Roman" w:hAnsi="Times New Roman" w:eastAsia="仿宋_GB2312" w:cs="仿宋"/>
                <w:color w:val="auto"/>
                <w:spacing w:val="-2"/>
                <w:sz w:val="18"/>
                <w:szCs w:val="18"/>
                <w:lang w:eastAsia="zh-CN"/>
              </w:rPr>
              <w:t>”</w:t>
            </w:r>
            <w:r>
              <w:rPr>
                <w:rFonts w:ascii="Times New Roman" w:hAnsi="Times New Roman" w:eastAsia="仿宋_GB2312" w:cs="仿宋"/>
                <w:color w:val="auto"/>
                <w:spacing w:val="-2"/>
                <w:sz w:val="18"/>
                <w:szCs w:val="18"/>
                <w:lang w:eastAsia="zh-CN"/>
              </w:rPr>
              <w:t>等措施，争取实现机动车完全净空。要推动学校对人</w:t>
            </w:r>
            <w:r>
              <w:rPr>
                <w:rFonts w:hint="eastAsia" w:ascii="Times New Roman" w:hAnsi="Times New Roman" w:eastAsia="仿宋_GB2312" w:cs="仿宋"/>
                <w:color w:val="auto"/>
                <w:spacing w:val="-2"/>
                <w:sz w:val="18"/>
                <w:szCs w:val="18"/>
                <w:lang w:eastAsia="zh-CN"/>
              </w:rPr>
              <w:t>、</w:t>
            </w:r>
            <w:r>
              <w:rPr>
                <w:rFonts w:ascii="Times New Roman" w:hAnsi="Times New Roman" w:eastAsia="仿宋_GB2312" w:cs="仿宋"/>
                <w:color w:val="auto"/>
                <w:spacing w:val="-2"/>
                <w:sz w:val="18"/>
                <w:szCs w:val="18"/>
                <w:lang w:eastAsia="zh-CN"/>
              </w:rPr>
              <w:t>车出入口实现空间或时间上分开设置，在学生集中进出校门时段，步行通道严格禁止机动车通行</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8" w:right="5" w:firstLine="6"/>
              <w:jc w:val="both"/>
              <w:rPr>
                <w:rFonts w:hint="eastAsia" w:ascii="Times New Roman" w:hAnsi="Times New Roman" w:eastAsia="仿宋_GB2312" w:cs="仿宋"/>
                <w:color w:val="auto"/>
                <w:spacing w:val="-1"/>
                <w:sz w:val="18"/>
                <w:szCs w:val="18"/>
                <w:lang w:val="en-US" w:eastAsia="zh-CN"/>
              </w:rPr>
            </w:pPr>
            <w:r>
              <w:rPr>
                <w:rFonts w:hint="eastAsia" w:ascii="Times New Roman" w:hAnsi="Times New Roman" w:eastAsia="仿宋_GB2312" w:cs="仿宋"/>
                <w:color w:val="auto"/>
                <w:spacing w:val="1"/>
                <w:sz w:val="18"/>
                <w:szCs w:val="18"/>
                <w:lang w:eastAsia="zh-CN"/>
              </w:rPr>
              <w:t>安全防控设施应按照不低于以下标准设置：门前两</w:t>
            </w:r>
            <w:r>
              <w:rPr>
                <w:rFonts w:hint="eastAsia" w:ascii="Times New Roman" w:hAnsi="Times New Roman" w:eastAsia="仿宋_GB2312" w:cs="仿宋"/>
                <w:color w:val="auto"/>
                <w:spacing w:val="3"/>
                <w:sz w:val="18"/>
                <w:szCs w:val="18"/>
                <w:lang w:eastAsia="zh-CN"/>
              </w:rPr>
              <w:t>侧50-200米道路上设置限速和警示标志；校门及周</w:t>
            </w:r>
            <w:r>
              <w:rPr>
                <w:rFonts w:hint="eastAsia" w:ascii="Times New Roman" w:hAnsi="Times New Roman" w:eastAsia="仿宋_GB2312" w:cs="仿宋"/>
                <w:color w:val="auto"/>
                <w:spacing w:val="2"/>
                <w:sz w:val="18"/>
                <w:szCs w:val="18"/>
                <w:lang w:eastAsia="zh-CN"/>
              </w:rPr>
              <w:t>边50米区域设置硬质防冲撞设施（如隔离栏、隔离</w:t>
            </w:r>
            <w:r>
              <w:rPr>
                <w:rFonts w:hint="eastAsia" w:ascii="Times New Roman" w:hAnsi="Times New Roman" w:eastAsia="仿宋_GB2312" w:cs="仿宋"/>
                <w:color w:val="auto"/>
                <w:sz w:val="18"/>
                <w:szCs w:val="18"/>
                <w:lang w:eastAsia="zh-CN"/>
              </w:rPr>
              <w:t>墩、减速带或升降柱等</w:t>
            </w:r>
            <w:r>
              <w:rPr>
                <w:rFonts w:hint="eastAsia" w:ascii="Times New Roman" w:hAnsi="Times New Roman" w:eastAsia="仿宋_GB2312" w:cs="仿宋"/>
                <w:color w:val="auto"/>
                <w:spacing w:val="-12"/>
                <w:sz w:val="18"/>
                <w:szCs w:val="18"/>
                <w:lang w:eastAsia="zh-CN"/>
              </w:rPr>
              <w:t>），</w:t>
            </w:r>
            <w:r>
              <w:rPr>
                <w:rFonts w:hint="eastAsia" w:ascii="Times New Roman" w:hAnsi="Times New Roman" w:eastAsia="仿宋_GB2312" w:cs="仿宋"/>
                <w:color w:val="auto"/>
                <w:sz w:val="18"/>
                <w:szCs w:val="18"/>
                <w:lang w:eastAsia="zh-CN"/>
              </w:rPr>
              <w:t>设置学生、家长等候区</w:t>
            </w:r>
            <w:r>
              <w:rPr>
                <w:rFonts w:hint="eastAsia" w:ascii="Times New Roman" w:hAnsi="Times New Roman" w:eastAsia="仿宋_GB2312" w:cs="仿宋"/>
                <w:color w:val="auto"/>
                <w:spacing w:val="1"/>
                <w:sz w:val="18"/>
                <w:szCs w:val="18"/>
                <w:lang w:eastAsia="zh-CN"/>
              </w:rPr>
              <w:t>域。在交通流量大的幼儿园门前道路设置减速带、</w:t>
            </w:r>
            <w:r>
              <w:rPr>
                <w:rFonts w:hint="eastAsia" w:ascii="Times New Roman" w:hAnsi="Times New Roman" w:eastAsia="仿宋_GB2312" w:cs="仿宋"/>
                <w:color w:val="auto"/>
                <w:spacing w:val="-1"/>
                <w:sz w:val="18"/>
                <w:szCs w:val="18"/>
                <w:lang w:eastAsia="zh-CN"/>
              </w:rPr>
              <w:t>交通信号灯或过街天桥等设施</w:t>
            </w:r>
          </w:p>
          <w:p>
            <w:pPr>
              <w:pStyle w:val="14"/>
              <w:kinsoku/>
              <w:spacing w:line="200" w:lineRule="auto"/>
              <w:ind w:left="8" w:right="5" w:firstLine="6"/>
              <w:jc w:val="both"/>
              <w:rPr>
                <w:rFonts w:hint="eastAsia" w:ascii="Times New Roman" w:hAnsi="Times New Roman" w:eastAsia="仿宋_GB2312" w:cs="仿宋"/>
                <w:color w:val="auto"/>
                <w:spacing w:val="-1"/>
                <w:sz w:val="18"/>
                <w:szCs w:val="18"/>
                <w:lang w:eastAsia="zh-CN"/>
              </w:rPr>
            </w:pPr>
            <w:r>
              <w:rPr>
                <w:rFonts w:hint="eastAsia" w:ascii="Times New Roman" w:hAnsi="Times New Roman" w:eastAsia="仿宋_GB2312" w:cs="仿宋"/>
                <w:color w:val="auto"/>
                <w:spacing w:val="-1"/>
                <w:sz w:val="18"/>
                <w:szCs w:val="18"/>
                <w:lang w:val="en-US" w:eastAsia="zh-CN"/>
              </w:rPr>
              <w:t>部分老城区学校校门口物理空间极其有限，强制安装特定设施既不现实也可能无效。责任督学督导重点应是风险是否得到有效管控，而非设施形式。基层学校面临用地审批、资金、与市政规划协调等多重困难，应始终坚持实事求是，</w:t>
            </w:r>
            <w:r>
              <w:rPr>
                <w:rFonts w:hint="eastAsia" w:ascii="Times New Roman" w:hAnsi="Times New Roman" w:eastAsia="仿宋_GB2312" w:cs="仿宋"/>
                <w:color w:val="auto"/>
                <w:spacing w:val="-1"/>
                <w:sz w:val="18"/>
                <w:szCs w:val="18"/>
                <w:lang w:eastAsia="zh-CN"/>
              </w:rPr>
              <w:t>对于确实受客观条件（如校门紧邻主干道、空间极其有限）限制的学校，需有替代性安全保障方案（如高峰时段交通管制、强化护学岗、优化进出路线等）并证明其有效性，而非一味追求设施“达标”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202" w:hRule="atLeast"/>
        </w:trPr>
        <w:tc>
          <w:tcPr>
            <w:tcW w:w="1131" w:type="dxa"/>
            <w:vMerge w:val="restart"/>
            <w:tcBorders>
              <w:top w:val="single" w:color="auto" w:sz="4" w:space="0"/>
              <w:left w:val="single" w:color="auto" w:sz="4" w:space="0"/>
              <w:right w:val="single" w:color="auto" w:sz="4" w:space="0"/>
            </w:tcBorders>
            <w:vAlign w:val="center"/>
          </w:tcPr>
          <w:p>
            <w:pPr>
              <w:pStyle w:val="14"/>
              <w:spacing w:line="200" w:lineRule="auto"/>
              <w:ind w:left="11" w:leftChars="0" w:right="6" w:rightChars="0" w:firstLine="11" w:firstLineChars="0"/>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val="en-US" w:eastAsia="zh-CN"/>
              </w:rPr>
              <w:t>一</w:t>
            </w:r>
            <w:r>
              <w:rPr>
                <w:rFonts w:hint="eastAsia" w:ascii="Times New Roman" w:hAnsi="Times New Roman" w:eastAsia="仿宋_GB2312" w:cs="仿宋"/>
                <w:color w:val="auto"/>
                <w:spacing w:val="-1"/>
                <w:sz w:val="18"/>
                <w:szCs w:val="18"/>
                <w:lang w:eastAsia="zh-CN"/>
              </w:rPr>
              <w:t>、</w:t>
            </w:r>
            <w:r>
              <w:rPr>
                <w:rFonts w:hint="eastAsia" w:ascii="Times New Roman" w:hAnsi="Times New Roman" w:eastAsia="仿宋_GB2312" w:cs="仿宋"/>
                <w:color w:val="auto"/>
                <w:spacing w:val="-4"/>
                <w:sz w:val="18"/>
                <w:szCs w:val="18"/>
                <w:lang w:eastAsia="zh-CN"/>
              </w:rPr>
              <w:t>学校安全</w:t>
            </w:r>
            <w:r>
              <w:rPr>
                <w:rFonts w:hint="eastAsia" w:ascii="Times New Roman" w:hAnsi="Times New Roman" w:eastAsia="仿宋_GB2312" w:cs="仿宋"/>
                <w:color w:val="auto"/>
                <w:spacing w:val="-11"/>
                <w:sz w:val="18"/>
                <w:szCs w:val="18"/>
                <w:lang w:eastAsia="zh-CN"/>
              </w:rPr>
              <w:t>（突出校园安全“四个100%”、人防物防技防、消防安全等方面）</w:t>
            </w: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right="4" w:firstLine="16"/>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0"/>
                <w:sz w:val="18"/>
                <w:szCs w:val="18"/>
                <w:lang w:val="en-US" w:eastAsia="zh-CN"/>
              </w:rPr>
              <w:t>6</w:t>
            </w:r>
            <w:r>
              <w:rPr>
                <w:rFonts w:hint="eastAsia" w:ascii="Times New Roman" w:hAnsi="Times New Roman" w:eastAsia="仿宋_GB2312" w:cs="仿宋"/>
                <w:color w:val="auto"/>
                <w:spacing w:val="-10"/>
                <w:sz w:val="18"/>
                <w:szCs w:val="18"/>
                <w:lang w:eastAsia="zh-CN"/>
              </w:rPr>
              <w:t>.</w:t>
            </w:r>
            <w:r>
              <w:rPr>
                <w:rFonts w:hint="eastAsia" w:ascii="Times New Roman" w:hAnsi="Times New Roman" w:eastAsia="仿宋_GB2312" w:cs="仿宋"/>
                <w:color w:val="auto"/>
                <w:spacing w:val="2"/>
                <w:sz w:val="18"/>
                <w:szCs w:val="18"/>
              </w:rPr>
              <w:t>消防通道是否</w:t>
            </w:r>
            <w:r>
              <w:rPr>
                <w:rFonts w:hint="eastAsia" w:ascii="Times New Roman" w:hAnsi="Times New Roman" w:eastAsia="仿宋_GB2312" w:cs="仿宋"/>
                <w:color w:val="auto"/>
                <w:spacing w:val="-10"/>
                <w:sz w:val="18"/>
                <w:szCs w:val="18"/>
              </w:rPr>
              <w:t>畅通</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00" w:right="1" w:hanging="100"/>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3"/>
                <w:sz w:val="18"/>
                <w:szCs w:val="18"/>
                <w:lang w:eastAsia="zh-CN"/>
              </w:rPr>
              <w:t>《机关、团体、企业、事业单位消防安全管理规定》（公安部令第61号</w:t>
            </w:r>
            <w:r>
              <w:rPr>
                <w:rFonts w:hint="eastAsia" w:ascii="Times New Roman" w:hAnsi="Times New Roman" w:eastAsia="仿宋_GB2312" w:cs="仿宋"/>
                <w:color w:val="auto"/>
                <w:spacing w:val="1"/>
                <w:sz w:val="18"/>
                <w:szCs w:val="18"/>
                <w:lang w:eastAsia="zh-CN"/>
              </w:rPr>
              <w:t>）：</w:t>
            </w:r>
            <w:r>
              <w:rPr>
                <w:rFonts w:hint="eastAsia" w:ascii="Times New Roman" w:hAnsi="Times New Roman" w:eastAsia="仿宋_GB2312" w:cs="仿宋"/>
                <w:color w:val="auto"/>
                <w:spacing w:val="-3"/>
                <w:sz w:val="18"/>
                <w:szCs w:val="18"/>
                <w:lang w:eastAsia="zh-CN"/>
              </w:rPr>
              <w:t>单位应当保障疏散通道、安全出口畅通，并设置符合国家规定的消防安全疏散指示标志和</w:t>
            </w:r>
            <w:r>
              <w:rPr>
                <w:rFonts w:hint="eastAsia" w:ascii="Times New Roman" w:hAnsi="Times New Roman" w:eastAsia="仿宋_GB2312" w:cs="仿宋"/>
                <w:color w:val="auto"/>
                <w:spacing w:val="-4"/>
                <w:sz w:val="18"/>
                <w:szCs w:val="18"/>
                <w:lang w:eastAsia="zh-CN"/>
              </w:rPr>
              <w:t>应急照明设施，保持防火门、防火卷帘、消防安全疏散指示</w:t>
            </w:r>
            <w:r>
              <w:rPr>
                <w:rFonts w:hint="eastAsia" w:ascii="Times New Roman" w:hAnsi="Times New Roman" w:eastAsia="仿宋_GB2312" w:cs="仿宋"/>
                <w:color w:val="auto"/>
                <w:spacing w:val="-5"/>
                <w:sz w:val="18"/>
                <w:szCs w:val="18"/>
                <w:lang w:eastAsia="zh-CN"/>
              </w:rPr>
              <w:t>标志、应急照明、机械</w:t>
            </w:r>
            <w:r>
              <w:rPr>
                <w:rFonts w:hint="eastAsia" w:ascii="Times New Roman" w:hAnsi="Times New Roman" w:eastAsia="仿宋_GB2312" w:cs="仿宋"/>
                <w:color w:val="auto"/>
                <w:spacing w:val="-3"/>
                <w:sz w:val="18"/>
                <w:szCs w:val="18"/>
                <w:lang w:eastAsia="zh-CN"/>
              </w:rPr>
              <w:t>排烟送风、火灾事故广播等设施处于正常状态</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8" w:right="5" w:firstLine="9"/>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eastAsia="zh-CN"/>
              </w:rPr>
              <w:t>消防通道畅通是指：安全出口、疏散通道和消防通道畅通，常闭式防火门处于关闭状态，防火卷</w:t>
            </w:r>
            <w:r>
              <w:rPr>
                <w:rFonts w:hint="eastAsia" w:ascii="Times New Roman" w:hAnsi="Times New Roman" w:eastAsia="仿宋_GB2312" w:cs="仿宋"/>
                <w:color w:val="auto"/>
                <w:spacing w:val="-2"/>
                <w:sz w:val="18"/>
                <w:szCs w:val="18"/>
                <w:lang w:eastAsia="zh-CN"/>
              </w:rPr>
              <w:t>帘下</w:t>
            </w:r>
            <w:r>
              <w:rPr>
                <w:rFonts w:hint="eastAsia" w:ascii="Times New Roman" w:hAnsi="Times New Roman" w:eastAsia="仿宋_GB2312" w:cs="仿宋"/>
                <w:color w:val="auto"/>
                <w:spacing w:val="-1"/>
                <w:sz w:val="18"/>
                <w:szCs w:val="18"/>
                <w:lang w:eastAsia="zh-CN"/>
              </w:rPr>
              <w:t>未堆放物品影响使用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527" w:hRule="atLeast"/>
        </w:trPr>
        <w:tc>
          <w:tcPr>
            <w:tcW w:w="1131" w:type="dxa"/>
            <w:vMerge w:val="continue"/>
            <w:tcBorders>
              <w:left w:val="single" w:color="auto" w:sz="4" w:space="0"/>
              <w:right w:val="single" w:color="auto" w:sz="4" w:space="0"/>
            </w:tcBorders>
            <w:vAlign w:val="center"/>
          </w:tcPr>
          <w:p>
            <w:pPr>
              <w:pStyle w:val="14"/>
              <w:kinsoku/>
              <w:spacing w:line="200" w:lineRule="auto"/>
              <w:ind w:left="9" w:right="4" w:firstLine="11"/>
              <w:jc w:val="center"/>
              <w:rPr>
                <w:rFonts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3" w:right="2"/>
              <w:jc w:val="both"/>
              <w:rPr>
                <w:rFonts w:ascii="Times New Roman" w:hAnsi="Times New Roman" w:eastAsia="仿宋_GB2312" w:cs="仿宋"/>
                <w:strike/>
                <w:color w:val="auto"/>
                <w:sz w:val="18"/>
                <w:szCs w:val="18"/>
                <w:shd w:val="pct10" w:color="auto" w:fill="FFFFFF"/>
                <w:lang w:eastAsia="zh-CN"/>
              </w:rPr>
            </w:pPr>
            <w:r>
              <w:rPr>
                <w:rFonts w:hint="eastAsia" w:ascii="Times New Roman" w:hAnsi="Times New Roman" w:eastAsia="仿宋_GB2312" w:cs="仿宋"/>
                <w:color w:val="auto"/>
                <w:spacing w:val="-10"/>
                <w:sz w:val="18"/>
                <w:szCs w:val="18"/>
                <w:lang w:val="en-US" w:eastAsia="zh-CN"/>
              </w:rPr>
              <w:t>7</w:t>
            </w:r>
            <w:r>
              <w:rPr>
                <w:rFonts w:hint="eastAsia" w:ascii="Times New Roman" w:hAnsi="Times New Roman" w:eastAsia="仿宋_GB2312" w:cs="仿宋"/>
                <w:color w:val="auto"/>
                <w:spacing w:val="-10"/>
                <w:sz w:val="18"/>
                <w:szCs w:val="18"/>
                <w:lang w:eastAsia="zh-CN"/>
              </w:rPr>
              <w:t>.</w:t>
            </w:r>
            <w:r>
              <w:rPr>
                <w:rFonts w:hint="eastAsia" w:ascii="Times New Roman" w:hAnsi="Times New Roman" w:eastAsia="仿宋_GB2312" w:cs="仿宋"/>
                <w:color w:val="auto"/>
                <w:spacing w:val="-2"/>
                <w:sz w:val="18"/>
                <w:szCs w:val="18"/>
                <w:lang w:eastAsia="zh-CN"/>
              </w:rPr>
              <w:t>灭火器、消防</w:t>
            </w:r>
            <w:r>
              <w:rPr>
                <w:rFonts w:hint="eastAsia" w:ascii="Times New Roman" w:hAnsi="Times New Roman" w:eastAsia="仿宋_GB2312" w:cs="仿宋"/>
                <w:color w:val="auto"/>
                <w:spacing w:val="16"/>
                <w:sz w:val="18"/>
                <w:szCs w:val="18"/>
                <w:lang w:eastAsia="zh-CN"/>
              </w:rPr>
              <w:t>栓是否定期维护</w:t>
            </w:r>
            <w:r>
              <w:rPr>
                <w:rFonts w:hint="eastAsia" w:ascii="Times New Roman" w:hAnsi="Times New Roman" w:eastAsia="仿宋_GB2312" w:cs="仿宋"/>
                <w:color w:val="auto"/>
                <w:spacing w:val="-1"/>
                <w:sz w:val="18"/>
                <w:szCs w:val="18"/>
                <w:lang w:eastAsia="zh-CN"/>
              </w:rPr>
              <w:t>并能正常使用</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6"/>
              <w:jc w:val="both"/>
              <w:rPr>
                <w:rFonts w:ascii="Times New Roman" w:hAnsi="Times New Roman" w:eastAsia="仿宋_GB2312" w:cs="仿宋"/>
                <w:strike/>
                <w:color w:val="auto"/>
                <w:sz w:val="18"/>
                <w:szCs w:val="18"/>
                <w:shd w:val="pct10" w:color="auto" w:fill="FFFFFF"/>
                <w:lang w:eastAsia="zh-CN"/>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7"/>
              <w:jc w:val="both"/>
              <w:rPr>
                <w:rFonts w:ascii="Times New Roman" w:hAnsi="Times New Roman" w:eastAsia="仿宋_GB2312" w:cs="仿宋"/>
                <w:strike/>
                <w:color w:val="auto"/>
                <w:sz w:val="18"/>
                <w:szCs w:val="18"/>
                <w:shd w:val="pct10" w:color="auto" w:fill="FFFFFF"/>
                <w:lang w:eastAsia="zh-CN"/>
              </w:rPr>
            </w:pPr>
            <w:r>
              <w:rPr>
                <w:rFonts w:hint="eastAsia" w:ascii="Times New Roman" w:hAnsi="Times New Roman" w:eastAsia="仿宋_GB2312" w:cs="仿宋"/>
                <w:color w:val="auto"/>
                <w:spacing w:val="-3"/>
                <w:sz w:val="18"/>
                <w:szCs w:val="18"/>
                <w:lang w:eastAsia="zh-CN"/>
              </w:rPr>
              <w:t>《教育部公安部关于加强中小学幼儿园消防安全管理工作的意见》：加强消防</w:t>
            </w:r>
            <w:r>
              <w:rPr>
                <w:rFonts w:hint="eastAsia" w:ascii="Times New Roman" w:hAnsi="Times New Roman" w:eastAsia="仿宋_GB2312" w:cs="仿宋"/>
                <w:color w:val="auto"/>
                <w:spacing w:val="-4"/>
                <w:sz w:val="18"/>
                <w:szCs w:val="18"/>
                <w:lang w:eastAsia="zh-CN"/>
              </w:rPr>
              <w:t>设施器材配备和管理。学校应当按照国家、行业标准配置消防设施、器材</w:t>
            </w:r>
            <w:r>
              <w:rPr>
                <w:rFonts w:hint="eastAsia" w:ascii="Times New Roman" w:hAnsi="Times New Roman" w:eastAsia="仿宋_GB2312" w:cs="仿宋"/>
                <w:color w:val="auto"/>
                <w:spacing w:val="-5"/>
                <w:sz w:val="18"/>
                <w:szCs w:val="18"/>
                <w:lang w:eastAsia="zh-CN"/>
              </w:rPr>
              <w:t>，并依照规定进行维护保养和检测，确保完好有效。设有自动消防设施的，可以委托具有相应资</w:t>
            </w:r>
            <w:r>
              <w:rPr>
                <w:rFonts w:hint="eastAsia" w:ascii="Times New Roman" w:hAnsi="Times New Roman" w:eastAsia="仿宋_GB2312" w:cs="仿宋"/>
                <w:color w:val="auto"/>
                <w:spacing w:val="-4"/>
                <w:sz w:val="18"/>
                <w:szCs w:val="18"/>
                <w:lang w:eastAsia="zh-CN"/>
              </w:rPr>
              <w:t>质的消防技术服务机构进行维护保养，每月出具维保记录，每年至少全面检测</w:t>
            </w:r>
            <w:r>
              <w:rPr>
                <w:rFonts w:hint="eastAsia" w:ascii="Times New Roman" w:hAnsi="Times New Roman" w:eastAsia="仿宋_GB2312" w:cs="仿宋"/>
                <w:color w:val="auto"/>
                <w:spacing w:val="-5"/>
                <w:sz w:val="18"/>
                <w:szCs w:val="18"/>
                <w:lang w:eastAsia="zh-CN"/>
              </w:rPr>
              <w:t>一次</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eastAsia="zh-CN"/>
              </w:rPr>
              <w:t>灭火器、消防栓正常使用是指：灭火器、消防栓等</w:t>
            </w:r>
            <w:r>
              <w:rPr>
                <w:rFonts w:hint="eastAsia" w:ascii="Times New Roman" w:hAnsi="Times New Roman" w:eastAsia="仿宋_GB2312" w:cs="仿宋"/>
                <w:color w:val="auto"/>
                <w:spacing w:val="2"/>
                <w:sz w:val="18"/>
                <w:szCs w:val="18"/>
                <w:lang w:eastAsia="zh-CN"/>
              </w:rPr>
              <w:t>消防设施器材能按规定定期维护保养和检测，并确</w:t>
            </w:r>
            <w:r>
              <w:rPr>
                <w:rFonts w:hint="eastAsia" w:ascii="Times New Roman" w:hAnsi="Times New Roman" w:eastAsia="仿宋_GB2312" w:cs="仿宋"/>
                <w:color w:val="auto"/>
                <w:spacing w:val="1"/>
                <w:sz w:val="18"/>
                <w:szCs w:val="18"/>
                <w:lang w:eastAsia="zh-CN"/>
              </w:rPr>
              <w:t>保完好有效。相关人员能正确使用灭火器、消防栓</w:t>
            </w:r>
            <w:r>
              <w:rPr>
                <w:rFonts w:hint="eastAsia" w:ascii="Times New Roman" w:hAnsi="Times New Roman" w:eastAsia="仿宋_GB2312" w:cs="仿宋"/>
                <w:color w:val="auto"/>
                <w:spacing w:val="-1"/>
                <w:sz w:val="18"/>
                <w:szCs w:val="18"/>
                <w:lang w:eastAsia="zh-CN"/>
              </w:rPr>
              <w:t>等消防设施器材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437" w:hRule="atLeast"/>
        </w:trPr>
        <w:tc>
          <w:tcPr>
            <w:tcW w:w="1131" w:type="dxa"/>
            <w:vMerge w:val="continue"/>
            <w:tcBorders>
              <w:left w:val="single" w:color="auto" w:sz="4" w:space="0"/>
              <w:bottom w:val="nil"/>
              <w:right w:val="single" w:color="auto" w:sz="4" w:space="0"/>
            </w:tcBorders>
            <w:vAlign w:val="center"/>
          </w:tcPr>
          <w:p>
            <w:pPr>
              <w:pStyle w:val="14"/>
              <w:kinsoku/>
              <w:spacing w:line="200" w:lineRule="auto"/>
              <w:ind w:left="9" w:right="4" w:firstLine="11"/>
              <w:jc w:val="center"/>
              <w:rPr>
                <w:rFonts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3" w:right="2"/>
              <w:jc w:val="both"/>
              <w:rPr>
                <w:rFonts w:hint="eastAsia" w:ascii="Times New Roman" w:hAnsi="Times New Roman" w:eastAsia="仿宋_GB2312" w:cs="仿宋"/>
                <w:color w:val="auto"/>
                <w:spacing w:val="-2"/>
                <w:sz w:val="18"/>
                <w:szCs w:val="18"/>
                <w:shd w:val="pct10" w:color="auto" w:fill="FFFFFF"/>
                <w:lang w:eastAsia="zh-CN"/>
              </w:rPr>
            </w:pPr>
            <w:r>
              <w:rPr>
                <w:rFonts w:hint="eastAsia" w:ascii="Times New Roman" w:hAnsi="Times New Roman" w:eastAsia="仿宋_GB2312" w:cs="仿宋"/>
                <w:color w:val="auto"/>
                <w:spacing w:val="-2"/>
                <w:sz w:val="18"/>
                <w:szCs w:val="18"/>
                <w:lang w:val="en-US" w:eastAsia="zh-CN"/>
              </w:rPr>
              <w:t>8</w:t>
            </w:r>
            <w:r>
              <w:rPr>
                <w:rFonts w:hint="eastAsia" w:ascii="Times New Roman" w:hAnsi="Times New Roman" w:eastAsia="仿宋_GB2312" w:cs="仿宋"/>
                <w:color w:val="auto"/>
                <w:spacing w:val="-2"/>
                <w:sz w:val="18"/>
                <w:szCs w:val="18"/>
                <w:lang w:eastAsia="zh-CN"/>
              </w:rPr>
              <w:t>.是否存在D级危房</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3" w:right="2"/>
              <w:jc w:val="both"/>
              <w:rPr>
                <w:rFonts w:hint="eastAsia" w:ascii="Times New Roman" w:hAnsi="Times New Roman" w:eastAsia="仿宋_GB2312" w:cs="仿宋"/>
                <w:color w:val="auto"/>
                <w:spacing w:val="-2"/>
                <w:sz w:val="18"/>
                <w:szCs w:val="18"/>
                <w:lang w:eastAsia="zh-CN"/>
              </w:rPr>
            </w:pPr>
            <w:r>
              <w:rPr>
                <w:rFonts w:hint="eastAsia" w:ascii="Times New Roman" w:hAnsi="Times New Roman" w:eastAsia="仿宋_GB2312" w:cs="仿宋"/>
                <w:color w:val="auto"/>
                <w:spacing w:val="-2"/>
                <w:sz w:val="18"/>
                <w:szCs w:val="18"/>
                <w:lang w:eastAsia="zh-CN"/>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3" w:right="2"/>
              <w:jc w:val="both"/>
              <w:rPr>
                <w:rFonts w:hint="eastAsia" w:ascii="Times New Roman" w:hAnsi="Times New Roman" w:eastAsia="仿宋_GB2312" w:cs="仿宋"/>
                <w:color w:val="auto"/>
                <w:spacing w:val="-2"/>
                <w:sz w:val="18"/>
                <w:szCs w:val="18"/>
                <w:lang w:eastAsia="zh-CN"/>
              </w:rPr>
            </w:pPr>
            <w:r>
              <w:rPr>
                <w:rFonts w:hint="eastAsia" w:ascii="Times New Roman" w:hAnsi="Times New Roman" w:eastAsia="仿宋_GB2312" w:cs="仿宋"/>
                <w:color w:val="auto"/>
                <w:spacing w:val="-2"/>
                <w:sz w:val="18"/>
                <w:szCs w:val="18"/>
                <w:lang w:eastAsia="zh-CN"/>
              </w:rPr>
              <w:t>《教育部办公厅国家发展改革委办公厅财政部办公厅关于印发全面改善贫困地区义务教育薄弱学校基本办学条件底线要求的通知》（教基一厅〔2014〕5号）：各地应将“底线要求”作为全面改善贫困地区义务教育薄弱学校基本办学条件项目优先保障、必须完成的建设内容，并在实施过程中，以学校为单位予以优先落实。消除D级危房。新建校舍抗震设防类别不低于重点设防类，满足综合防灾要求</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ind w:left="3" w:right="2"/>
              <w:jc w:val="both"/>
              <w:rPr>
                <w:rFonts w:hint="eastAsia" w:ascii="Times New Roman" w:hAnsi="Times New Roman" w:eastAsia="仿宋_GB2312" w:cs="仿宋"/>
                <w:color w:val="auto"/>
                <w:spacing w:val="-2"/>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046" w:hRule="atLeast"/>
        </w:trPr>
        <w:tc>
          <w:tcPr>
            <w:tcW w:w="1131" w:type="dxa"/>
            <w:vMerge w:val="restart"/>
            <w:tcBorders>
              <w:top w:val="single" w:color="auto" w:sz="4" w:space="0"/>
              <w:left w:val="single" w:color="auto" w:sz="4" w:space="0"/>
              <w:right w:val="single" w:color="auto" w:sz="4" w:space="0"/>
            </w:tcBorders>
            <w:vAlign w:val="center"/>
          </w:tcPr>
          <w:p>
            <w:pPr>
              <w:pStyle w:val="14"/>
              <w:kinsoku/>
              <w:spacing w:line="200" w:lineRule="auto"/>
              <w:ind w:left="41"/>
              <w:jc w:val="both"/>
              <w:rPr>
                <w:rFonts w:ascii="Times New Roman" w:hAnsi="Times New Roman" w:eastAsia="仿宋_GB2312" w:cs="仿宋"/>
                <w:color w:val="auto"/>
                <w:sz w:val="18"/>
                <w:szCs w:val="18"/>
                <w:lang w:eastAsia="zh-CN"/>
              </w:rPr>
            </w:pPr>
            <w:bookmarkStart w:id="3" w:name="OLE_LINK9"/>
            <w:bookmarkStart w:id="4" w:name="OLE_LINK18" w:colFirst="0" w:colLast="0"/>
            <w:r>
              <w:rPr>
                <w:rFonts w:hint="eastAsia" w:ascii="Times New Roman" w:hAnsi="Times New Roman" w:eastAsia="仿宋_GB2312" w:cs="仿宋"/>
                <w:color w:val="auto"/>
                <w:spacing w:val="-28"/>
                <w:sz w:val="18"/>
                <w:szCs w:val="18"/>
                <w:lang w:val="en-US" w:eastAsia="zh-CN"/>
              </w:rPr>
              <w:t>二</w:t>
            </w:r>
            <w:r>
              <w:rPr>
                <w:rFonts w:hint="eastAsia" w:ascii="Times New Roman" w:hAnsi="Times New Roman" w:eastAsia="仿宋_GB2312" w:cs="仿宋"/>
                <w:color w:val="auto"/>
                <w:spacing w:val="-28"/>
                <w:sz w:val="18"/>
                <w:szCs w:val="18"/>
                <w:lang w:eastAsia="zh-CN"/>
              </w:rPr>
              <w:t>、“双减”（突出课程开设、作业管理、考试管理、课后服务等方面落实情况</w:t>
            </w:r>
            <w:bookmarkEnd w:id="3"/>
            <w:r>
              <w:rPr>
                <w:rFonts w:hint="eastAsia" w:ascii="Times New Roman" w:hAnsi="Times New Roman" w:eastAsia="仿宋_GB2312" w:cs="仿宋"/>
                <w:color w:val="auto"/>
                <w:spacing w:val="-28"/>
                <w:sz w:val="18"/>
                <w:szCs w:val="18"/>
                <w:lang w:eastAsia="zh-CN"/>
              </w:rPr>
              <w:t>）</w:t>
            </w: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28" w:right="5" w:hanging="28"/>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8"/>
                <w:sz w:val="18"/>
                <w:szCs w:val="18"/>
                <w:lang w:val="en-US" w:eastAsia="zh-CN"/>
              </w:rPr>
              <w:t>9</w:t>
            </w:r>
            <w:r>
              <w:rPr>
                <w:rFonts w:hint="eastAsia" w:ascii="Times New Roman" w:hAnsi="Times New Roman" w:eastAsia="仿宋_GB2312" w:cs="仿宋"/>
                <w:color w:val="auto"/>
                <w:spacing w:val="8"/>
                <w:sz w:val="18"/>
                <w:szCs w:val="18"/>
                <w:lang w:eastAsia="zh-CN"/>
              </w:rPr>
              <w:t>.是否开齐开足</w:t>
            </w:r>
            <w:r>
              <w:rPr>
                <w:rFonts w:hint="eastAsia" w:ascii="Times New Roman" w:hAnsi="Times New Roman" w:eastAsia="仿宋_GB2312" w:cs="仿宋"/>
                <w:color w:val="auto"/>
                <w:spacing w:val="-5"/>
                <w:sz w:val="18"/>
                <w:szCs w:val="18"/>
                <w:lang w:eastAsia="zh-CN"/>
              </w:rPr>
              <w:t>国家规定课程</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6"/>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7" w:right="2"/>
              <w:jc w:val="both"/>
              <w:rPr>
                <w:rFonts w:ascii="Times New Roman" w:hAnsi="Times New Roman" w:eastAsia="仿宋_GB2312" w:cs="仿宋"/>
                <w:color w:val="auto"/>
                <w:spacing w:val="-2"/>
                <w:sz w:val="18"/>
                <w:szCs w:val="18"/>
                <w:lang w:eastAsia="zh-CN"/>
              </w:rPr>
            </w:pPr>
            <w:r>
              <w:rPr>
                <w:rFonts w:hint="eastAsia" w:ascii="Times New Roman" w:hAnsi="Times New Roman" w:eastAsia="仿宋_GB2312" w:cs="仿宋"/>
                <w:color w:val="auto"/>
                <w:sz w:val="18"/>
                <w:szCs w:val="18"/>
                <w:lang w:eastAsia="zh-CN"/>
              </w:rPr>
              <w:t>全面落实教育部《普通高中课程方案（2020年修订）》、《义务教育课程方案和课</w:t>
            </w:r>
            <w:r>
              <w:rPr>
                <w:rFonts w:hint="eastAsia" w:ascii="Times New Roman" w:hAnsi="Times New Roman" w:eastAsia="仿宋_GB2312" w:cs="仿宋"/>
                <w:color w:val="auto"/>
                <w:spacing w:val="-1"/>
                <w:sz w:val="18"/>
                <w:szCs w:val="18"/>
                <w:lang w:eastAsia="zh-CN"/>
              </w:rPr>
              <w:t>程标准》（2022版）的要求，在各省普</w:t>
            </w:r>
            <w:r>
              <w:rPr>
                <w:rFonts w:hint="eastAsia" w:ascii="Times New Roman" w:hAnsi="Times New Roman" w:eastAsia="仿宋_GB2312" w:cs="仿宋"/>
                <w:color w:val="auto"/>
                <w:spacing w:val="-2"/>
                <w:sz w:val="18"/>
                <w:szCs w:val="18"/>
                <w:lang w:eastAsia="zh-CN"/>
              </w:rPr>
              <w:t>通高中课程改革实施方案、义务教育课程设</w:t>
            </w:r>
            <w:r>
              <w:rPr>
                <w:rFonts w:hint="eastAsia" w:ascii="Times New Roman" w:hAnsi="Times New Roman" w:eastAsia="仿宋_GB2312" w:cs="仿宋"/>
                <w:color w:val="auto"/>
                <w:sz w:val="18"/>
                <w:szCs w:val="18"/>
                <w:lang w:eastAsia="zh-CN"/>
              </w:rPr>
              <w:t>置实验方案的基础上，结合教育部《全面加强和改进新</w:t>
            </w:r>
            <w:r>
              <w:rPr>
                <w:rFonts w:hint="eastAsia" w:ascii="Times New Roman" w:hAnsi="Times New Roman" w:eastAsia="仿宋_GB2312" w:cs="仿宋"/>
                <w:color w:val="auto"/>
                <w:spacing w:val="-1"/>
                <w:sz w:val="18"/>
                <w:szCs w:val="18"/>
                <w:lang w:eastAsia="zh-CN"/>
              </w:rPr>
              <w:t>时代学生心理健康工作专项</w:t>
            </w:r>
            <w:r>
              <w:rPr>
                <w:rFonts w:hint="eastAsia" w:ascii="Times New Roman" w:hAnsi="Times New Roman" w:eastAsia="仿宋_GB2312" w:cs="仿宋"/>
                <w:color w:val="auto"/>
                <w:spacing w:val="-2"/>
                <w:sz w:val="18"/>
                <w:szCs w:val="18"/>
                <w:lang w:eastAsia="zh-CN"/>
              </w:rPr>
              <w:t>行动计划（2023</w:t>
            </w:r>
            <w:r>
              <w:rPr>
                <w:rFonts w:hint="default" w:ascii="Times New Roman" w:hAnsi="Times New Roman" w:eastAsia="仿宋_GB2312" w:cs="Times New Roman"/>
                <w:color w:val="auto"/>
                <w:spacing w:val="-1"/>
                <w:sz w:val="18"/>
                <w:szCs w:val="18"/>
                <w:lang w:eastAsia="zh-CN"/>
              </w:rPr>
              <w:t>—</w:t>
            </w:r>
            <w:r>
              <w:rPr>
                <w:rFonts w:hint="eastAsia" w:ascii="Times New Roman" w:hAnsi="Times New Roman" w:eastAsia="仿宋_GB2312" w:cs="仿宋"/>
                <w:color w:val="auto"/>
                <w:spacing w:val="-2"/>
                <w:sz w:val="18"/>
                <w:szCs w:val="18"/>
                <w:lang w:eastAsia="zh-CN"/>
              </w:rPr>
              <w:t>2025年）》等文件要求</w:t>
            </w:r>
          </w:p>
          <w:p>
            <w:pPr>
              <w:pStyle w:val="14"/>
              <w:kinsoku/>
              <w:spacing w:line="200" w:lineRule="auto"/>
              <w:ind w:left="89" w:right="2" w:hanging="89"/>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《中共中央办公厅国务院办公厅印发</w:t>
            </w:r>
            <w:r>
              <w:rPr>
                <w:rFonts w:hint="eastAsia" w:ascii="Times New Roman" w:hAnsi="Times New Roman" w:eastAsia="仿宋_GB2312" w:cs="仿宋"/>
                <w:color w:val="auto"/>
                <w:spacing w:val="2"/>
                <w:sz w:val="18"/>
                <w:szCs w:val="18"/>
                <w:lang w:eastAsia="zh-CN"/>
              </w:rPr>
              <w:t>〈</w:t>
            </w:r>
            <w:r>
              <w:rPr>
                <w:rFonts w:hint="eastAsia" w:ascii="Times New Roman" w:hAnsi="Times New Roman" w:eastAsia="仿宋_GB2312" w:cs="仿宋"/>
                <w:color w:val="auto"/>
                <w:spacing w:val="-2"/>
                <w:sz w:val="18"/>
                <w:szCs w:val="18"/>
                <w:lang w:eastAsia="zh-CN"/>
              </w:rPr>
              <w:t>关</w:t>
            </w:r>
            <w:r>
              <w:rPr>
                <w:rFonts w:hint="eastAsia" w:ascii="Times New Roman" w:hAnsi="Times New Roman" w:eastAsia="仿宋_GB2312" w:cs="仿宋"/>
                <w:color w:val="auto"/>
                <w:spacing w:val="-2"/>
                <w:sz w:val="18"/>
                <w:szCs w:val="18"/>
                <w:lang w:val="en-US" w:eastAsia="zh-CN"/>
              </w:rPr>
              <w:t>于</w:t>
            </w:r>
            <w:r>
              <w:rPr>
                <w:rFonts w:hint="eastAsia" w:ascii="Times New Roman" w:hAnsi="Times New Roman" w:eastAsia="仿宋_GB2312" w:cs="仿宋"/>
                <w:color w:val="auto"/>
                <w:spacing w:val="-2"/>
                <w:sz w:val="18"/>
                <w:szCs w:val="18"/>
                <w:lang w:eastAsia="zh-CN"/>
              </w:rPr>
              <w:t>规范</w:t>
            </w:r>
            <w:r>
              <w:rPr>
                <w:rFonts w:hint="eastAsia" w:ascii="Times New Roman" w:hAnsi="Times New Roman" w:eastAsia="仿宋_GB2312" w:cs="仿宋"/>
                <w:color w:val="auto"/>
                <w:spacing w:val="-3"/>
                <w:sz w:val="18"/>
                <w:szCs w:val="18"/>
                <w:lang w:eastAsia="zh-CN"/>
              </w:rPr>
              <w:t>民办义务教育发展的意见〉的通知</w:t>
            </w:r>
            <w:r>
              <w:rPr>
                <w:rFonts w:hint="eastAsia" w:ascii="Times New Roman" w:hAnsi="Times New Roman" w:eastAsia="仿宋_GB2312" w:cs="仿宋"/>
                <w:color w:val="auto"/>
                <w:spacing w:val="-4"/>
                <w:sz w:val="18"/>
                <w:szCs w:val="18"/>
                <w:lang w:eastAsia="zh-CN"/>
              </w:rPr>
              <w:t>》：对不按国家规定开设课程、选用教材、开展教学的要严肃整改，严禁以自编课</w:t>
            </w:r>
            <w:r>
              <w:rPr>
                <w:rFonts w:hint="eastAsia" w:ascii="Times New Roman" w:hAnsi="Times New Roman" w:eastAsia="仿宋_GB2312" w:cs="仿宋"/>
                <w:color w:val="auto"/>
                <w:spacing w:val="-3"/>
                <w:sz w:val="18"/>
                <w:szCs w:val="18"/>
                <w:lang w:eastAsia="zh-CN"/>
              </w:rPr>
              <w:t>程及教材取代国家课程及教材，严禁引进境外</w:t>
            </w:r>
            <w:r>
              <w:rPr>
                <w:rFonts w:hint="eastAsia" w:ascii="Times New Roman" w:hAnsi="Times New Roman" w:eastAsia="仿宋_GB2312" w:cs="仿宋"/>
                <w:color w:val="auto"/>
                <w:spacing w:val="-4"/>
                <w:sz w:val="18"/>
                <w:szCs w:val="18"/>
                <w:lang w:eastAsia="zh-CN"/>
              </w:rPr>
              <w:t>课程及教材开展教学</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9" w:right="3"/>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eastAsia="zh-CN"/>
              </w:rPr>
              <w:t>课时设置要求：体育与健康课，小学1</w:t>
            </w:r>
            <w:r>
              <w:rPr>
                <w:rFonts w:hint="default" w:ascii="Times New Roman" w:hAnsi="Times New Roman" w:eastAsia="仿宋_GB2312" w:cs="Times New Roman"/>
                <w:color w:val="auto"/>
                <w:spacing w:val="-1"/>
                <w:sz w:val="18"/>
                <w:szCs w:val="18"/>
                <w:lang w:eastAsia="zh-CN"/>
              </w:rPr>
              <w:t>—</w:t>
            </w:r>
            <w:r>
              <w:rPr>
                <w:rFonts w:hint="eastAsia" w:ascii="Times New Roman" w:hAnsi="Times New Roman" w:eastAsia="仿宋_GB2312" w:cs="仿宋"/>
                <w:color w:val="auto"/>
                <w:spacing w:val="-1"/>
                <w:sz w:val="18"/>
                <w:szCs w:val="18"/>
                <w:lang w:eastAsia="zh-CN"/>
              </w:rPr>
              <w:t>2年级应安排</w:t>
            </w:r>
            <w:r>
              <w:rPr>
                <w:rFonts w:hint="eastAsia" w:ascii="Times New Roman" w:hAnsi="Times New Roman" w:eastAsia="仿宋_GB2312" w:cs="仿宋"/>
                <w:color w:val="auto"/>
                <w:spacing w:val="-2"/>
                <w:sz w:val="18"/>
                <w:szCs w:val="18"/>
                <w:lang w:eastAsia="zh-CN"/>
              </w:rPr>
              <w:t>每周4课时，小学3</w:t>
            </w:r>
            <w:r>
              <w:rPr>
                <w:rFonts w:hint="default" w:ascii="Times New Roman" w:hAnsi="Times New Roman" w:eastAsia="仿宋_GB2312" w:cs="Times New Roman"/>
                <w:color w:val="auto"/>
                <w:spacing w:val="-1"/>
                <w:sz w:val="18"/>
                <w:szCs w:val="18"/>
                <w:lang w:eastAsia="zh-CN"/>
              </w:rPr>
              <w:t>—</w:t>
            </w:r>
            <w:r>
              <w:rPr>
                <w:rFonts w:hint="eastAsia" w:ascii="Times New Roman" w:hAnsi="Times New Roman" w:eastAsia="仿宋_GB2312" w:cs="仿宋"/>
                <w:color w:val="auto"/>
                <w:spacing w:val="-2"/>
                <w:sz w:val="18"/>
                <w:szCs w:val="18"/>
                <w:lang w:eastAsia="zh-CN"/>
              </w:rPr>
              <w:t>6年级和初中应安排每周3课时，</w:t>
            </w:r>
            <w:r>
              <w:rPr>
                <w:rFonts w:hint="eastAsia" w:ascii="Times New Roman" w:hAnsi="Times New Roman" w:eastAsia="仿宋_GB2312" w:cs="仿宋"/>
                <w:color w:val="auto"/>
                <w:spacing w:val="-1"/>
                <w:sz w:val="18"/>
                <w:szCs w:val="18"/>
                <w:lang w:eastAsia="zh-CN"/>
              </w:rPr>
              <w:t>高中应安排每周2课时。艺术（音乐、美术</w:t>
            </w:r>
            <w:r>
              <w:rPr>
                <w:rFonts w:hint="eastAsia" w:ascii="Times New Roman" w:hAnsi="Times New Roman" w:eastAsia="仿宋_GB2312" w:cs="仿宋"/>
                <w:color w:val="auto"/>
                <w:spacing w:val="-11"/>
                <w:sz w:val="18"/>
                <w:szCs w:val="18"/>
                <w:lang w:eastAsia="zh-CN"/>
              </w:rPr>
              <w:t>），</w:t>
            </w:r>
            <w:r>
              <w:rPr>
                <w:rFonts w:hint="eastAsia" w:ascii="Times New Roman" w:hAnsi="Times New Roman" w:eastAsia="仿宋_GB2312" w:cs="仿宋"/>
                <w:color w:val="auto"/>
                <w:spacing w:val="-1"/>
                <w:sz w:val="18"/>
                <w:szCs w:val="18"/>
                <w:lang w:eastAsia="zh-CN"/>
              </w:rPr>
              <w:t>小</w:t>
            </w:r>
            <w:r>
              <w:rPr>
                <w:rFonts w:hint="eastAsia" w:ascii="Times New Roman" w:hAnsi="Times New Roman" w:eastAsia="仿宋_GB2312" w:cs="仿宋"/>
                <w:color w:val="auto"/>
                <w:sz w:val="18"/>
                <w:szCs w:val="18"/>
                <w:lang w:eastAsia="zh-CN"/>
              </w:rPr>
              <w:t>学应安排每周各2课时，初中每周各1课时，高中阶</w:t>
            </w:r>
            <w:r>
              <w:rPr>
                <w:rFonts w:hint="eastAsia" w:ascii="Times New Roman" w:hAnsi="Times New Roman" w:eastAsia="仿宋_GB2312" w:cs="仿宋"/>
                <w:color w:val="auto"/>
                <w:spacing w:val="4"/>
                <w:sz w:val="18"/>
                <w:szCs w:val="18"/>
                <w:lang w:eastAsia="zh-CN"/>
              </w:rPr>
              <w:t>段学生音乐、美术要各修满3个学分。义务教育阶</w:t>
            </w:r>
            <w:r>
              <w:rPr>
                <w:rFonts w:hint="eastAsia" w:ascii="Times New Roman" w:hAnsi="Times New Roman" w:eastAsia="仿宋_GB2312" w:cs="仿宋"/>
                <w:color w:val="auto"/>
                <w:spacing w:val="5"/>
                <w:sz w:val="18"/>
                <w:szCs w:val="18"/>
                <w:lang w:eastAsia="zh-CN"/>
              </w:rPr>
              <w:t>段劳动课程应安排每周不少于1课时，心理教育课</w:t>
            </w:r>
            <w:r>
              <w:rPr>
                <w:rFonts w:hint="eastAsia" w:ascii="Times New Roman" w:hAnsi="Times New Roman" w:eastAsia="仿宋_GB2312" w:cs="仿宋"/>
                <w:color w:val="auto"/>
                <w:spacing w:val="-1"/>
                <w:sz w:val="18"/>
                <w:szCs w:val="18"/>
                <w:lang w:eastAsia="zh-CN"/>
              </w:rPr>
              <w:t>一般安排每两周1课时</w:t>
            </w:r>
          </w:p>
          <w:p>
            <w:pPr>
              <w:pStyle w:val="14"/>
              <w:kinsoku/>
              <w:spacing w:line="200" w:lineRule="auto"/>
              <w:ind w:left="10" w:right="5" w:hanging="1"/>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课程设置要求：按国家规定开设课程，义务教育学</w:t>
            </w:r>
            <w:r>
              <w:rPr>
                <w:rFonts w:hint="eastAsia" w:ascii="Times New Roman" w:hAnsi="Times New Roman" w:eastAsia="仿宋_GB2312" w:cs="仿宋"/>
                <w:color w:val="auto"/>
                <w:spacing w:val="-1"/>
                <w:sz w:val="18"/>
                <w:szCs w:val="18"/>
                <w:lang w:eastAsia="zh-CN"/>
              </w:rPr>
              <w:t>校严禁引进境外课程及教材</w:t>
            </w:r>
          </w:p>
        </w:tc>
      </w:tr>
      <w:bookmarkEnd w:id="4"/>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47" w:hRule="atLeast"/>
        </w:trPr>
        <w:tc>
          <w:tcPr>
            <w:tcW w:w="1131" w:type="dxa"/>
            <w:vMerge w:val="continue"/>
            <w:tcBorders>
              <w:left w:val="single" w:color="auto" w:sz="4" w:space="0"/>
              <w:bottom w:val="single" w:color="auto" w:sz="4" w:space="0"/>
              <w:right w:val="single" w:color="auto" w:sz="4" w:space="0"/>
            </w:tcBorders>
            <w:vAlign w:val="center"/>
          </w:tcPr>
          <w:p>
            <w:pPr>
              <w:pStyle w:val="14"/>
              <w:kinsoku/>
              <w:spacing w:line="200" w:lineRule="auto"/>
              <w:ind w:left="10" w:right="4" w:firstLine="15"/>
              <w:jc w:val="center"/>
              <w:rPr>
                <w:rFonts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6" w:right="5" w:hanging="3"/>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7"/>
                <w:sz w:val="18"/>
                <w:szCs w:val="18"/>
                <w:lang w:eastAsia="zh-CN"/>
              </w:rPr>
              <w:t>1</w:t>
            </w:r>
            <w:r>
              <w:rPr>
                <w:rFonts w:hint="eastAsia" w:ascii="Times New Roman" w:hAnsi="Times New Roman" w:eastAsia="仿宋_GB2312" w:cs="仿宋"/>
                <w:color w:val="auto"/>
                <w:spacing w:val="7"/>
                <w:sz w:val="18"/>
                <w:szCs w:val="18"/>
                <w:lang w:val="en-US" w:eastAsia="zh-CN"/>
              </w:rPr>
              <w:t>0</w:t>
            </w:r>
            <w:r>
              <w:rPr>
                <w:rFonts w:hint="eastAsia" w:ascii="Times New Roman" w:hAnsi="Times New Roman" w:eastAsia="仿宋_GB2312" w:cs="仿宋"/>
                <w:color w:val="auto"/>
                <w:spacing w:val="7"/>
                <w:sz w:val="18"/>
                <w:szCs w:val="18"/>
                <w:lang w:eastAsia="zh-CN"/>
              </w:rPr>
              <w:t>.是否为有需要</w:t>
            </w:r>
            <w:r>
              <w:rPr>
                <w:rFonts w:hint="eastAsia" w:ascii="Times New Roman" w:hAnsi="Times New Roman" w:eastAsia="仿宋_GB2312" w:cs="仿宋"/>
                <w:color w:val="auto"/>
                <w:spacing w:val="15"/>
                <w:sz w:val="18"/>
                <w:szCs w:val="18"/>
                <w:lang w:eastAsia="zh-CN"/>
              </w:rPr>
              <w:t>的学生规范提供</w:t>
            </w:r>
            <w:r>
              <w:rPr>
                <w:rFonts w:hint="eastAsia" w:ascii="Times New Roman" w:hAnsi="Times New Roman" w:eastAsia="仿宋_GB2312" w:cs="仿宋"/>
                <w:color w:val="auto"/>
                <w:spacing w:val="-2"/>
                <w:sz w:val="18"/>
                <w:szCs w:val="18"/>
                <w:lang w:eastAsia="zh-CN"/>
              </w:rPr>
              <w:t>课后服务</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6"/>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25" w:right="2" w:hanging="25"/>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《中共中央办公厅国务院办公厅关于印发</w:t>
            </w:r>
            <w:bookmarkStart w:id="5" w:name="OLE_LINK17"/>
            <w:r>
              <w:rPr>
                <w:rFonts w:hint="eastAsia" w:ascii="Times New Roman" w:hAnsi="Times New Roman" w:eastAsia="仿宋_GB2312" w:cs="仿宋"/>
                <w:color w:val="auto"/>
                <w:spacing w:val="2"/>
                <w:sz w:val="18"/>
                <w:szCs w:val="18"/>
                <w:lang w:eastAsia="zh-CN"/>
              </w:rPr>
              <w:t>〈</w:t>
            </w:r>
            <w:bookmarkEnd w:id="5"/>
            <w:r>
              <w:rPr>
                <w:rFonts w:hint="eastAsia" w:ascii="Times New Roman" w:hAnsi="Times New Roman" w:eastAsia="仿宋_GB2312" w:cs="仿宋"/>
                <w:color w:val="auto"/>
                <w:spacing w:val="2"/>
                <w:sz w:val="18"/>
                <w:szCs w:val="18"/>
                <w:lang w:eastAsia="zh-CN"/>
              </w:rPr>
              <w:t>关于进一步减轻义务教育阶段学生作</w:t>
            </w:r>
            <w:r>
              <w:rPr>
                <w:rFonts w:hint="eastAsia" w:ascii="Times New Roman" w:hAnsi="Times New Roman" w:eastAsia="仿宋_GB2312" w:cs="仿宋"/>
                <w:color w:val="auto"/>
                <w:spacing w:val="-2"/>
                <w:sz w:val="18"/>
                <w:szCs w:val="18"/>
                <w:lang w:eastAsia="zh-CN"/>
              </w:rPr>
              <w:t>业负担和校外培训负担的意见〉的通知》：学校教育教学质量和服务水平进一步提</w:t>
            </w:r>
            <w:r>
              <w:rPr>
                <w:rFonts w:hint="eastAsia" w:ascii="Times New Roman" w:hAnsi="Times New Roman" w:eastAsia="仿宋_GB2312" w:cs="仿宋"/>
                <w:color w:val="auto"/>
                <w:spacing w:val="-3"/>
                <w:sz w:val="18"/>
                <w:szCs w:val="18"/>
                <w:lang w:eastAsia="zh-CN"/>
              </w:rPr>
              <w:t>升，作业布置更加科学合理，学校课后服务基本满足学生需要</w:t>
            </w:r>
          </w:p>
          <w:p>
            <w:pPr>
              <w:pStyle w:val="14"/>
              <w:kinsoku/>
              <w:spacing w:line="200" w:lineRule="auto"/>
              <w:ind w:left="7" w:hanging="2"/>
              <w:jc w:val="both"/>
              <w:rPr>
                <w:rFonts w:ascii="Times New Roman" w:hAnsi="Times New Roman" w:eastAsia="仿宋_GB2312" w:cs="仿宋"/>
                <w:color w:val="auto"/>
                <w:spacing w:val="-2"/>
                <w:sz w:val="18"/>
                <w:szCs w:val="18"/>
                <w:lang w:eastAsia="zh-CN"/>
              </w:rPr>
            </w:pPr>
            <w:r>
              <w:rPr>
                <w:rFonts w:hint="eastAsia" w:ascii="Times New Roman" w:hAnsi="Times New Roman" w:eastAsia="仿宋_GB2312" w:cs="仿宋"/>
                <w:color w:val="auto"/>
                <w:sz w:val="18"/>
                <w:szCs w:val="18"/>
                <w:lang w:eastAsia="zh-CN"/>
              </w:rPr>
              <w:t>《教育部办公厅关于进一步做好义务教育课后服务的通知》（教基厅函〔2021〕28</w:t>
            </w:r>
            <w:r>
              <w:rPr>
                <w:rFonts w:hint="eastAsia" w:ascii="Times New Roman" w:hAnsi="Times New Roman" w:eastAsia="仿宋_GB2312" w:cs="仿宋"/>
                <w:color w:val="auto"/>
                <w:spacing w:val="-3"/>
                <w:sz w:val="18"/>
                <w:szCs w:val="18"/>
                <w:lang w:eastAsia="zh-CN"/>
              </w:rPr>
              <w:t>号）：提高课后服务质量。提高课后服务质量。学校要结合办学特色、学生学习和成</w:t>
            </w:r>
            <w:r>
              <w:rPr>
                <w:rFonts w:hint="eastAsia" w:ascii="Times New Roman" w:hAnsi="Times New Roman" w:eastAsia="仿宋_GB2312" w:cs="仿宋"/>
                <w:color w:val="auto"/>
                <w:spacing w:val="-2"/>
                <w:sz w:val="18"/>
                <w:szCs w:val="18"/>
                <w:lang w:eastAsia="zh-CN"/>
              </w:rPr>
              <w:t>长需求，充分调动教师积极性创造性，积极开发设置多种课后服务项目，切实增强</w:t>
            </w:r>
            <w:r>
              <w:rPr>
                <w:rFonts w:hint="eastAsia" w:ascii="Times New Roman" w:hAnsi="Times New Roman" w:eastAsia="仿宋_GB2312" w:cs="仿宋"/>
                <w:color w:val="auto"/>
                <w:spacing w:val="-1"/>
                <w:sz w:val="18"/>
                <w:szCs w:val="18"/>
                <w:lang w:eastAsia="zh-CN"/>
              </w:rPr>
              <w:t>课后服务的吸引力和有效性。课后服务时间一方面应指导学生认真完成作业，对学习有困难的学生进行补习辅导和答疑，为学有余力的学生拓展学习</w:t>
            </w:r>
            <w:r>
              <w:rPr>
                <w:rFonts w:hint="eastAsia" w:ascii="Times New Roman" w:hAnsi="Times New Roman" w:eastAsia="仿宋_GB2312" w:cs="仿宋"/>
                <w:color w:val="auto"/>
                <w:spacing w:val="-2"/>
                <w:sz w:val="18"/>
                <w:szCs w:val="18"/>
                <w:lang w:eastAsia="zh-CN"/>
              </w:rPr>
              <w:t>空间；另一方面</w:t>
            </w:r>
            <w:r>
              <w:rPr>
                <w:rFonts w:hint="eastAsia" w:ascii="Times New Roman" w:hAnsi="Times New Roman" w:eastAsia="仿宋_GB2312" w:cs="仿宋"/>
                <w:color w:val="auto"/>
                <w:spacing w:val="-3"/>
                <w:sz w:val="18"/>
                <w:szCs w:val="18"/>
                <w:lang w:eastAsia="zh-CN"/>
              </w:rPr>
              <w:t>应开展丰富多彩的文艺、体育、劳动、阅读、兴趣小组及社团活动，最大努力满足</w:t>
            </w:r>
            <w:r>
              <w:rPr>
                <w:rFonts w:hint="eastAsia" w:ascii="Times New Roman" w:hAnsi="Times New Roman" w:eastAsia="仿宋_GB2312" w:cs="仿宋"/>
                <w:color w:val="auto"/>
                <w:spacing w:val="-2"/>
                <w:sz w:val="18"/>
                <w:szCs w:val="18"/>
                <w:lang w:eastAsia="zh-CN"/>
              </w:rPr>
              <w:t>学生的不同需求。不得利用课后服务时间讲新课</w:t>
            </w:r>
          </w:p>
          <w:p>
            <w:pPr>
              <w:pStyle w:val="14"/>
              <w:kinsoku/>
              <w:spacing w:line="200" w:lineRule="auto"/>
              <w:ind w:left="7" w:hanging="2"/>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《教育部办公厅关于开展基础教育规范管理提升年行动的通知》（教基厅函〔2025〕14号）：治理过重课业负担问题，严控课程超标、作业超量、考试过频、挤占休息及违规补课</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3" w:firstLine="6"/>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eastAsia="zh-CN"/>
              </w:rPr>
              <w:t>学校要充分利用优势资源，有效实施各种课后育人</w:t>
            </w:r>
            <w:r>
              <w:rPr>
                <w:rFonts w:hint="eastAsia" w:ascii="Times New Roman" w:hAnsi="Times New Roman" w:eastAsia="仿宋_GB2312" w:cs="仿宋"/>
                <w:color w:val="auto"/>
                <w:spacing w:val="-2"/>
                <w:sz w:val="18"/>
                <w:szCs w:val="18"/>
                <w:lang w:eastAsia="zh-CN"/>
              </w:rPr>
              <w:t>活动，在校内满足学生多样化学习需求。引导学生</w:t>
            </w:r>
            <w:r>
              <w:rPr>
                <w:rFonts w:hint="eastAsia" w:ascii="Times New Roman" w:hAnsi="Times New Roman" w:eastAsia="仿宋_GB2312" w:cs="仿宋"/>
                <w:color w:val="auto"/>
                <w:sz w:val="18"/>
                <w:szCs w:val="18"/>
                <w:lang w:eastAsia="zh-CN"/>
              </w:rPr>
              <w:t>自愿参加课后服务。课后服务结束时间原则上不早</w:t>
            </w:r>
            <w:r>
              <w:rPr>
                <w:rFonts w:hint="eastAsia" w:ascii="Times New Roman" w:hAnsi="Times New Roman" w:eastAsia="仿宋_GB2312" w:cs="仿宋"/>
                <w:color w:val="auto"/>
                <w:spacing w:val="-2"/>
                <w:sz w:val="18"/>
                <w:szCs w:val="18"/>
                <w:lang w:eastAsia="zh-CN"/>
              </w:rPr>
              <w:t>于当地正常下班时间；对有特殊需要的学生，学校</w:t>
            </w:r>
            <w:r>
              <w:rPr>
                <w:rFonts w:hint="eastAsia" w:ascii="Times New Roman" w:hAnsi="Times New Roman" w:eastAsia="仿宋_GB2312" w:cs="仿宋"/>
                <w:color w:val="auto"/>
                <w:spacing w:val="-1"/>
                <w:sz w:val="18"/>
                <w:szCs w:val="18"/>
                <w:lang w:eastAsia="zh-CN"/>
              </w:rPr>
              <w:t>应提供延时托管服务；初中学校工作日晚上可开设</w:t>
            </w:r>
            <w:r>
              <w:rPr>
                <w:rFonts w:hint="eastAsia" w:ascii="Times New Roman" w:hAnsi="Times New Roman" w:eastAsia="仿宋_GB2312" w:cs="仿宋"/>
                <w:color w:val="auto"/>
                <w:sz w:val="18"/>
                <w:szCs w:val="18"/>
                <w:lang w:eastAsia="zh-CN"/>
              </w:rPr>
              <w:t>自习班。学校可统筹安排教师实行“弹性上下班制”</w:t>
            </w:r>
          </w:p>
          <w:p>
            <w:pPr>
              <w:pStyle w:val="14"/>
              <w:kinsoku/>
              <w:spacing w:line="200" w:lineRule="auto"/>
              <w:ind w:left="13" w:right="5" w:hanging="2"/>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特殊学生指其监护人无法在当地正常上下班时间之</w:t>
            </w:r>
            <w:r>
              <w:rPr>
                <w:rFonts w:hint="eastAsia" w:ascii="Times New Roman" w:hAnsi="Times New Roman" w:eastAsia="仿宋_GB2312" w:cs="仿宋"/>
                <w:color w:val="auto"/>
                <w:spacing w:val="-2"/>
                <w:sz w:val="18"/>
                <w:szCs w:val="18"/>
                <w:lang w:eastAsia="zh-CN"/>
              </w:rPr>
              <w:t>前接送孩子下学的学生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354" w:hRule="atLeast"/>
        </w:trPr>
        <w:tc>
          <w:tcPr>
            <w:tcW w:w="1131" w:type="dxa"/>
            <w:vMerge w:val="restart"/>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41" w:leftChars="0"/>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8"/>
                <w:sz w:val="18"/>
                <w:szCs w:val="18"/>
                <w:lang w:val="en-US" w:eastAsia="zh-CN"/>
              </w:rPr>
              <w:t>二</w:t>
            </w:r>
            <w:r>
              <w:rPr>
                <w:rFonts w:hint="eastAsia" w:ascii="Times New Roman" w:hAnsi="Times New Roman" w:eastAsia="仿宋_GB2312" w:cs="仿宋"/>
                <w:color w:val="auto"/>
                <w:spacing w:val="-28"/>
                <w:sz w:val="18"/>
                <w:szCs w:val="18"/>
                <w:lang w:eastAsia="zh-CN"/>
              </w:rPr>
              <w:t>、“双减”（突出课程开设、作业管理、考试管理、课后服务等方面落实情况）</w:t>
            </w: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right="5" w:hanging="2"/>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5"/>
                <w:sz w:val="18"/>
                <w:szCs w:val="18"/>
                <w:lang w:eastAsia="zh-CN"/>
              </w:rPr>
              <w:t>1</w:t>
            </w:r>
            <w:r>
              <w:rPr>
                <w:rFonts w:hint="eastAsia" w:ascii="Times New Roman" w:hAnsi="Times New Roman" w:eastAsia="仿宋_GB2312" w:cs="仿宋"/>
                <w:color w:val="auto"/>
                <w:spacing w:val="5"/>
                <w:sz w:val="18"/>
                <w:szCs w:val="18"/>
                <w:lang w:val="en-US" w:eastAsia="zh-CN"/>
              </w:rPr>
              <w:t>1</w:t>
            </w:r>
            <w:r>
              <w:rPr>
                <w:rFonts w:hint="eastAsia" w:ascii="Times New Roman" w:hAnsi="Times New Roman" w:eastAsia="仿宋_GB2312" w:cs="仿宋"/>
                <w:color w:val="auto"/>
                <w:spacing w:val="5"/>
                <w:sz w:val="18"/>
                <w:szCs w:val="18"/>
                <w:lang w:eastAsia="zh-CN"/>
              </w:rPr>
              <w:t>.作业总量是否控制，作业是否</w:t>
            </w:r>
            <w:r>
              <w:rPr>
                <w:rFonts w:hint="eastAsia" w:ascii="Times New Roman" w:hAnsi="Times New Roman" w:eastAsia="仿宋_GB2312" w:cs="仿宋"/>
                <w:color w:val="auto"/>
                <w:spacing w:val="-2"/>
                <w:sz w:val="18"/>
                <w:szCs w:val="18"/>
                <w:lang w:eastAsia="zh-CN"/>
              </w:rPr>
              <w:t>全批全改</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6"/>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28" w:right="2" w:hanging="28"/>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eastAsia="zh-CN"/>
              </w:rPr>
              <w:t>《中共中央办公厅国务院办公厅关于印发〈关于进一</w:t>
            </w:r>
            <w:r>
              <w:rPr>
                <w:rFonts w:hint="eastAsia" w:ascii="Times New Roman" w:hAnsi="Times New Roman" w:eastAsia="仿宋_GB2312" w:cs="仿宋"/>
                <w:color w:val="auto"/>
                <w:sz w:val="18"/>
                <w:szCs w:val="18"/>
                <w:lang w:eastAsia="zh-CN"/>
              </w:rPr>
              <w:t>步减轻义务教育阶段学生作业</w:t>
            </w:r>
            <w:r>
              <w:rPr>
                <w:rFonts w:hint="eastAsia" w:ascii="Times New Roman" w:hAnsi="Times New Roman" w:eastAsia="仿宋_GB2312" w:cs="仿宋"/>
                <w:color w:val="auto"/>
                <w:spacing w:val="-3"/>
                <w:sz w:val="18"/>
                <w:szCs w:val="18"/>
                <w:lang w:eastAsia="zh-CN"/>
              </w:rPr>
              <w:t>负担和校外培训负担的意见〉的通知》：分类明确作业总量。学校要确保小</w:t>
            </w:r>
            <w:r>
              <w:rPr>
                <w:rFonts w:hint="eastAsia" w:ascii="Times New Roman" w:hAnsi="Times New Roman" w:eastAsia="仿宋_GB2312" w:cs="仿宋"/>
                <w:color w:val="auto"/>
                <w:spacing w:val="-4"/>
                <w:sz w:val="18"/>
                <w:szCs w:val="18"/>
                <w:lang w:eastAsia="zh-CN"/>
              </w:rPr>
              <w:t>学一、</w:t>
            </w:r>
            <w:r>
              <w:rPr>
                <w:rFonts w:hint="eastAsia" w:ascii="Times New Roman" w:hAnsi="Times New Roman" w:eastAsia="仿宋_GB2312" w:cs="仿宋"/>
                <w:color w:val="auto"/>
                <w:spacing w:val="-2"/>
                <w:sz w:val="18"/>
                <w:szCs w:val="18"/>
                <w:lang w:eastAsia="zh-CN"/>
              </w:rPr>
              <w:t>二年级不布置家庭书面作业，可在校内适当安排巩固练习；小学三至六年级书面作业平均完成时间不超过60分钟，初中书面作业平均完成时间不超过90分钟</w:t>
            </w:r>
          </w:p>
          <w:p>
            <w:pPr>
              <w:pStyle w:val="14"/>
              <w:kinsoku/>
              <w:spacing w:line="200" w:lineRule="auto"/>
              <w:ind w:left="21" w:right="2" w:hanging="21"/>
              <w:jc w:val="both"/>
              <w:rPr>
                <w:rFonts w:ascii="Times New Roman" w:hAnsi="Times New Roman" w:eastAsia="仿宋_GB2312" w:cs="仿宋"/>
                <w:color w:val="auto"/>
                <w:spacing w:val="-2"/>
                <w:sz w:val="18"/>
                <w:szCs w:val="18"/>
                <w:lang w:eastAsia="zh-CN"/>
              </w:rPr>
            </w:pPr>
            <w:r>
              <w:rPr>
                <w:rFonts w:hint="eastAsia" w:ascii="Times New Roman" w:hAnsi="Times New Roman" w:eastAsia="仿宋_GB2312" w:cs="仿宋"/>
                <w:color w:val="auto"/>
                <w:spacing w:val="1"/>
                <w:sz w:val="18"/>
                <w:szCs w:val="18"/>
                <w:lang w:eastAsia="zh-CN"/>
              </w:rPr>
              <w:t>《教育部办公</w:t>
            </w:r>
            <w:r>
              <w:rPr>
                <w:rFonts w:hint="eastAsia" w:ascii="Times New Roman" w:hAnsi="Times New Roman" w:eastAsia="仿宋_GB2312" w:cs="仿宋"/>
                <w:color w:val="auto"/>
                <w:spacing w:val="1"/>
                <w:sz w:val="18"/>
                <w:szCs w:val="18"/>
                <w:lang w:val="en-US" w:eastAsia="zh-CN"/>
              </w:rPr>
              <w:t>厅</w:t>
            </w:r>
            <w:r>
              <w:rPr>
                <w:rFonts w:hint="eastAsia" w:ascii="Times New Roman" w:hAnsi="Times New Roman" w:eastAsia="仿宋_GB2312" w:cs="仿宋"/>
                <w:color w:val="auto"/>
                <w:spacing w:val="1"/>
                <w:sz w:val="18"/>
                <w:szCs w:val="18"/>
                <w:lang w:eastAsia="zh-CN"/>
              </w:rPr>
              <w:t>关</w:t>
            </w:r>
            <w:r>
              <w:rPr>
                <w:rFonts w:hint="eastAsia" w:ascii="Times New Roman" w:hAnsi="Times New Roman" w:eastAsia="仿宋_GB2312" w:cs="仿宋"/>
                <w:color w:val="auto"/>
                <w:spacing w:val="1"/>
                <w:sz w:val="18"/>
                <w:szCs w:val="18"/>
                <w:lang w:val="en-US" w:eastAsia="zh-CN"/>
              </w:rPr>
              <w:t>于</w:t>
            </w:r>
            <w:r>
              <w:rPr>
                <w:rFonts w:hint="eastAsia" w:ascii="Times New Roman" w:hAnsi="Times New Roman" w:eastAsia="仿宋_GB2312" w:cs="仿宋"/>
                <w:color w:val="auto"/>
                <w:spacing w:val="1"/>
                <w:sz w:val="18"/>
                <w:szCs w:val="18"/>
                <w:lang w:eastAsia="zh-CN"/>
              </w:rPr>
              <w:t>加强义务教育学校作业管理的通</w:t>
            </w:r>
            <w:r>
              <w:rPr>
                <w:rFonts w:hint="eastAsia" w:ascii="Times New Roman" w:hAnsi="Times New Roman" w:eastAsia="仿宋_GB2312" w:cs="仿宋"/>
                <w:color w:val="auto"/>
                <w:sz w:val="18"/>
                <w:szCs w:val="18"/>
                <w:lang w:eastAsia="zh-CN"/>
              </w:rPr>
              <w:t>知》（教</w:t>
            </w:r>
            <w:r>
              <w:rPr>
                <w:rFonts w:hint="eastAsia" w:ascii="Times New Roman" w:hAnsi="Times New Roman" w:eastAsia="仿宋_GB2312" w:cs="仿宋"/>
                <w:color w:val="auto"/>
                <w:sz w:val="18"/>
                <w:szCs w:val="18"/>
                <w:lang w:val="en-US" w:eastAsia="zh-CN"/>
              </w:rPr>
              <w:t>基</w:t>
            </w:r>
            <w:r>
              <w:rPr>
                <w:rFonts w:hint="eastAsia" w:ascii="Times New Roman" w:hAnsi="Times New Roman" w:eastAsia="仿宋_GB2312" w:cs="仿宋"/>
                <w:color w:val="auto"/>
                <w:sz w:val="18"/>
                <w:szCs w:val="18"/>
                <w:lang w:eastAsia="zh-CN"/>
              </w:rPr>
              <w:t>厅函〔2021〕13号</w:t>
            </w:r>
            <w:r>
              <w:rPr>
                <w:rFonts w:hint="eastAsia" w:ascii="Times New Roman" w:hAnsi="Times New Roman" w:eastAsia="仿宋_GB2312" w:cs="仿宋"/>
                <w:color w:val="auto"/>
                <w:spacing w:val="-1"/>
                <w:sz w:val="18"/>
                <w:szCs w:val="18"/>
                <w:lang w:eastAsia="zh-CN"/>
              </w:rPr>
              <w:t>）：教师要对布置的学生作业全批全改，不得要求学生自批自改，强化作业批改与</w:t>
            </w:r>
            <w:r>
              <w:rPr>
                <w:rFonts w:hint="eastAsia" w:ascii="Times New Roman" w:hAnsi="Times New Roman" w:eastAsia="仿宋_GB2312" w:cs="仿宋"/>
                <w:color w:val="auto"/>
                <w:spacing w:val="-2"/>
                <w:sz w:val="18"/>
                <w:szCs w:val="18"/>
                <w:lang w:eastAsia="zh-CN"/>
              </w:rPr>
              <w:t>反馈的育人功能</w:t>
            </w:r>
          </w:p>
          <w:p>
            <w:pPr>
              <w:pStyle w:val="14"/>
              <w:kinsoku/>
              <w:spacing w:line="200" w:lineRule="auto"/>
              <w:ind w:left="21" w:right="2" w:hanging="21"/>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《教育部办公厅关于开展基础教育规范管理提升年行动的通知》（教基厅函〔2025〕14号）：治理过重课业负担问题，严控课程超标、作业超量、考试过频、挤占休息及违规补课</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009" w:hRule="atLeast"/>
        </w:trPr>
        <w:tc>
          <w:tcPr>
            <w:tcW w:w="1131" w:type="dxa"/>
            <w:vMerge w:val="continue"/>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0" w:right="4" w:firstLine="15"/>
              <w:jc w:val="center"/>
              <w:rPr>
                <w:rFonts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right="4"/>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8"/>
                <w:sz w:val="18"/>
                <w:szCs w:val="18"/>
                <w:lang w:eastAsia="zh-CN"/>
              </w:rPr>
              <w:t>1</w:t>
            </w:r>
            <w:r>
              <w:rPr>
                <w:rFonts w:hint="eastAsia" w:ascii="Times New Roman" w:hAnsi="Times New Roman" w:eastAsia="仿宋_GB2312" w:cs="仿宋"/>
                <w:color w:val="auto"/>
                <w:spacing w:val="8"/>
                <w:sz w:val="18"/>
                <w:szCs w:val="18"/>
                <w:lang w:val="en-US" w:eastAsia="zh-CN"/>
              </w:rPr>
              <w:t>2</w:t>
            </w:r>
            <w:r>
              <w:rPr>
                <w:rFonts w:hint="eastAsia" w:ascii="Times New Roman" w:hAnsi="Times New Roman" w:eastAsia="仿宋_GB2312" w:cs="仿宋"/>
                <w:color w:val="auto"/>
                <w:spacing w:val="8"/>
                <w:sz w:val="18"/>
                <w:szCs w:val="18"/>
                <w:lang w:eastAsia="zh-CN"/>
              </w:rPr>
              <w:t>.考试次数是否</w:t>
            </w:r>
            <w:r>
              <w:rPr>
                <w:rFonts w:hint="eastAsia" w:ascii="Times New Roman" w:hAnsi="Times New Roman" w:eastAsia="仿宋_GB2312" w:cs="仿宋"/>
                <w:color w:val="auto"/>
                <w:spacing w:val="6"/>
                <w:sz w:val="18"/>
                <w:szCs w:val="18"/>
                <w:lang w:eastAsia="zh-CN"/>
              </w:rPr>
              <w:t>压减，结果运用</w:t>
            </w:r>
            <w:r>
              <w:rPr>
                <w:rFonts w:hint="eastAsia" w:ascii="Times New Roman" w:hAnsi="Times New Roman" w:eastAsia="仿宋_GB2312" w:cs="仿宋"/>
                <w:color w:val="auto"/>
                <w:spacing w:val="-2"/>
                <w:sz w:val="18"/>
                <w:szCs w:val="18"/>
                <w:lang w:eastAsia="zh-CN"/>
              </w:rPr>
              <w:t>是否合理</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9" w:right="2" w:firstLine="39"/>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中共中央国务院印发《深化新时代教育评价改革总体方案》：坚决纠正片面追求升</w:t>
            </w:r>
            <w:r>
              <w:rPr>
                <w:rFonts w:hint="eastAsia" w:ascii="Times New Roman" w:hAnsi="Times New Roman" w:eastAsia="仿宋_GB2312" w:cs="仿宋"/>
                <w:color w:val="auto"/>
                <w:spacing w:val="-4"/>
                <w:sz w:val="18"/>
                <w:szCs w:val="18"/>
                <w:lang w:eastAsia="zh-CN"/>
              </w:rPr>
              <w:t>学率倾向</w:t>
            </w:r>
          </w:p>
          <w:p>
            <w:pPr>
              <w:pStyle w:val="14"/>
              <w:kinsoku/>
              <w:spacing w:line="200" w:lineRule="auto"/>
              <w:jc w:val="both"/>
              <w:rPr>
                <w:rFonts w:ascii="Times New Roman" w:hAnsi="Times New Roman" w:eastAsia="仿宋_GB2312" w:cs="仿宋"/>
                <w:color w:val="auto"/>
                <w:spacing w:val="-4"/>
                <w:sz w:val="18"/>
                <w:szCs w:val="18"/>
                <w:lang w:eastAsia="zh-CN"/>
              </w:rPr>
            </w:pPr>
            <w:r>
              <w:rPr>
                <w:rFonts w:hint="eastAsia" w:ascii="Times New Roman" w:hAnsi="Times New Roman" w:eastAsia="仿宋_GB2312" w:cs="仿宋"/>
                <w:color w:val="auto"/>
                <w:sz w:val="18"/>
                <w:szCs w:val="18"/>
                <w:lang w:eastAsia="zh-CN"/>
              </w:rPr>
              <w:t>《教育部办公厅关于加强义务教育学校考试管理的通知》（教基厅</w:t>
            </w:r>
            <w:r>
              <w:rPr>
                <w:rFonts w:hint="eastAsia" w:ascii="Times New Roman" w:hAnsi="Times New Roman" w:eastAsia="仿宋_GB2312" w:cs="仿宋"/>
                <w:color w:val="auto"/>
                <w:spacing w:val="-1"/>
                <w:sz w:val="18"/>
                <w:szCs w:val="18"/>
                <w:lang w:eastAsia="zh-CN"/>
              </w:rPr>
              <w:t>函〔2021〕34号</w:t>
            </w:r>
            <w:r>
              <w:rPr>
                <w:rFonts w:hint="eastAsia" w:ascii="Times New Roman" w:hAnsi="Times New Roman" w:eastAsia="仿宋_GB2312" w:cs="仿宋"/>
                <w:color w:val="auto"/>
                <w:spacing w:val="-4"/>
                <w:sz w:val="18"/>
                <w:szCs w:val="18"/>
                <w:lang w:eastAsia="zh-CN"/>
              </w:rPr>
              <w:t>）：大幅压减考试次数，合理运用考试结果</w:t>
            </w:r>
          </w:p>
          <w:p>
            <w:pPr>
              <w:pStyle w:val="14"/>
              <w:kinsoku/>
              <w:spacing w:line="200" w:lineRule="auto"/>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《教育部办公厅关于开展基础教育规范管理提升年行动的通知》（教基厅函〔2025〕14号）：治理过重课业负担问题，严控课程超标、作业超量、考试过频、挤占休息及违规补课</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1" w:right="3" w:hanging="2"/>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考试次数要求：小学一二年级不进行纸笔考试，义</w:t>
            </w:r>
            <w:r>
              <w:rPr>
                <w:rFonts w:hint="eastAsia" w:ascii="Times New Roman" w:hAnsi="Times New Roman" w:eastAsia="仿宋_GB2312" w:cs="仿宋"/>
                <w:color w:val="auto"/>
                <w:spacing w:val="1"/>
                <w:sz w:val="18"/>
                <w:szCs w:val="18"/>
                <w:lang w:eastAsia="zh-CN"/>
              </w:rPr>
              <w:t>务教育其他年级由学校每学期组织一次期末考试，初中年级从不同学科的实际出发，可适当安排一次期中考试。初中毕业年级为适应学生毕业和升学需</w:t>
            </w:r>
            <w:r>
              <w:rPr>
                <w:rFonts w:hint="eastAsia" w:ascii="Times New Roman" w:hAnsi="Times New Roman" w:eastAsia="仿宋_GB2312" w:cs="仿宋"/>
                <w:color w:val="auto"/>
                <w:sz w:val="18"/>
                <w:szCs w:val="18"/>
                <w:lang w:eastAsia="zh-CN"/>
              </w:rPr>
              <w:t>要，可在下学期正常完成课程教学任务后，在总复</w:t>
            </w:r>
            <w:r>
              <w:rPr>
                <w:rFonts w:hint="eastAsia" w:ascii="Times New Roman" w:hAnsi="Times New Roman" w:eastAsia="仿宋_GB2312" w:cs="仿宋"/>
                <w:color w:val="auto"/>
                <w:spacing w:val="-3"/>
                <w:sz w:val="18"/>
                <w:szCs w:val="18"/>
                <w:lang w:eastAsia="zh-CN"/>
              </w:rPr>
              <w:t>习阶段组织1</w:t>
            </w:r>
            <w:r>
              <w:rPr>
                <w:rFonts w:hint="default" w:ascii="Times New Roman" w:hAnsi="Times New Roman" w:eastAsia="仿宋_GB2312" w:cs="Times New Roman"/>
                <w:color w:val="auto"/>
                <w:spacing w:val="-1"/>
                <w:sz w:val="18"/>
                <w:szCs w:val="18"/>
                <w:lang w:eastAsia="zh-CN"/>
              </w:rPr>
              <w:t>—</w:t>
            </w:r>
            <w:r>
              <w:rPr>
                <w:rFonts w:hint="eastAsia" w:ascii="Times New Roman" w:hAnsi="Times New Roman" w:eastAsia="仿宋_GB2312" w:cs="仿宋"/>
                <w:color w:val="auto"/>
                <w:spacing w:val="-3"/>
                <w:sz w:val="18"/>
                <w:szCs w:val="18"/>
                <w:lang w:eastAsia="zh-CN"/>
              </w:rPr>
              <w:t>2次模拟考试</w:t>
            </w:r>
          </w:p>
          <w:p>
            <w:pPr>
              <w:pStyle w:val="14"/>
              <w:kinsoku/>
              <w:spacing w:line="200" w:lineRule="auto"/>
              <w:ind w:right="3" w:firstLine="60"/>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eastAsia="zh-CN"/>
              </w:rPr>
              <w:t>考试结果运用：义务段学校期中期末考试实行等级评价。不得按考试结果给学生调整分班、排座位、</w:t>
            </w:r>
            <w:r>
              <w:rPr>
                <w:rFonts w:hint="eastAsia" w:ascii="Times New Roman" w:hAnsi="Times New Roman" w:eastAsia="仿宋_GB2312" w:cs="仿宋"/>
                <w:color w:val="auto"/>
                <w:spacing w:val="2"/>
                <w:sz w:val="18"/>
                <w:szCs w:val="18"/>
                <w:lang w:eastAsia="zh-CN"/>
              </w:rPr>
              <w:t>“贴标签”。不得通过任何形式以中高考成绩为标准</w:t>
            </w:r>
            <w:r>
              <w:rPr>
                <w:rFonts w:hint="eastAsia" w:ascii="Times New Roman" w:hAnsi="Times New Roman" w:eastAsia="仿宋_GB2312" w:cs="仿宋"/>
                <w:color w:val="auto"/>
                <w:spacing w:val="3"/>
                <w:sz w:val="18"/>
                <w:szCs w:val="18"/>
                <w:lang w:eastAsia="zh-CN"/>
              </w:rPr>
              <w:t>奖励教师和学生，严禁公布、宣传、炒作中高考“状元”和升学率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119" w:hRule="atLeast"/>
        </w:trPr>
        <w:tc>
          <w:tcPr>
            <w:tcW w:w="1131" w:type="dxa"/>
            <w:vMerge w:val="continue"/>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0" w:right="4" w:firstLine="15"/>
              <w:jc w:val="center"/>
              <w:rPr>
                <w:rFonts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right="4"/>
              <w:jc w:val="both"/>
              <w:rPr>
                <w:rFonts w:ascii="Times New Roman" w:hAnsi="Times New Roman" w:eastAsia="仿宋_GB2312" w:cs="仿宋"/>
                <w:color w:val="auto"/>
                <w:spacing w:val="8"/>
                <w:sz w:val="18"/>
                <w:szCs w:val="18"/>
                <w:lang w:eastAsia="zh-CN"/>
              </w:rPr>
            </w:pPr>
            <w:r>
              <w:rPr>
                <w:rFonts w:hint="eastAsia" w:ascii="Times New Roman" w:hAnsi="Times New Roman" w:eastAsia="仿宋_GB2312" w:cs="仿宋"/>
                <w:color w:val="auto"/>
                <w:spacing w:val="1"/>
                <w:sz w:val="18"/>
                <w:szCs w:val="18"/>
                <w:lang w:eastAsia="zh-CN"/>
              </w:rPr>
              <w:t>1</w:t>
            </w:r>
            <w:r>
              <w:rPr>
                <w:rFonts w:hint="eastAsia" w:ascii="Times New Roman" w:hAnsi="Times New Roman" w:eastAsia="仿宋_GB2312" w:cs="仿宋"/>
                <w:color w:val="auto"/>
                <w:spacing w:val="1"/>
                <w:sz w:val="18"/>
                <w:szCs w:val="18"/>
                <w:lang w:val="en-US" w:eastAsia="zh-CN"/>
              </w:rPr>
              <w:t>3</w:t>
            </w:r>
            <w:r>
              <w:rPr>
                <w:rFonts w:hint="eastAsia" w:ascii="Times New Roman" w:hAnsi="Times New Roman" w:eastAsia="仿宋_GB2312" w:cs="仿宋"/>
                <w:color w:val="auto"/>
                <w:spacing w:val="1"/>
                <w:sz w:val="18"/>
                <w:szCs w:val="18"/>
                <w:lang w:eastAsia="zh-CN"/>
              </w:rPr>
              <w:t>.学校是否按照教育行政部门统一规定的校历按时开学、放假，没有利用节假日、寒暑假组织学生集体上课补课</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jc w:val="both"/>
              <w:rPr>
                <w:rFonts w:ascii="Times New Roman" w:hAnsi="Times New Roman" w:eastAsia="仿宋_GB2312" w:cs="仿宋"/>
                <w:color w:val="auto"/>
                <w:spacing w:val="-6"/>
                <w:sz w:val="18"/>
                <w:szCs w:val="18"/>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right="4"/>
              <w:jc w:val="both"/>
              <w:rPr>
                <w:rFonts w:ascii="Times New Roman" w:hAnsi="Times New Roman" w:eastAsia="仿宋_GB2312" w:cs="仿宋"/>
                <w:color w:val="auto"/>
                <w:spacing w:val="-2"/>
                <w:sz w:val="18"/>
                <w:szCs w:val="18"/>
                <w:lang w:eastAsia="zh-CN"/>
              </w:rPr>
            </w:pPr>
            <w:r>
              <w:rPr>
                <w:rFonts w:hint="eastAsia" w:ascii="Times New Roman" w:hAnsi="Times New Roman" w:eastAsia="仿宋_GB2312" w:cs="仿宋"/>
                <w:color w:val="auto"/>
                <w:sz w:val="18"/>
                <w:szCs w:val="18"/>
                <w:lang w:eastAsia="zh-CN"/>
              </w:rPr>
              <w:t>《教育部办公厅关于开展基础教育规范管理提升年行动的通知》（教基厅函〔2025〕14号）：治理过重课业负担问题，严控课程超标、作业超量、考试过频、挤占休息及违规补课</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1" w:right="3" w:hanging="2"/>
              <w:jc w:val="both"/>
              <w:rPr>
                <w:rFonts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953" w:hRule="atLeast"/>
        </w:trPr>
        <w:tc>
          <w:tcPr>
            <w:tcW w:w="1131" w:type="dxa"/>
            <w:vMerge w:val="restart"/>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0" w:firstLine="22"/>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5"/>
                <w:sz w:val="18"/>
                <w:szCs w:val="18"/>
                <w:lang w:val="en-US" w:eastAsia="zh-CN"/>
              </w:rPr>
              <w:t>三</w:t>
            </w:r>
            <w:r>
              <w:rPr>
                <w:rFonts w:hint="eastAsia" w:ascii="Times New Roman" w:hAnsi="Times New Roman" w:eastAsia="仿宋_GB2312" w:cs="仿宋"/>
                <w:color w:val="auto"/>
                <w:spacing w:val="-5"/>
                <w:sz w:val="18"/>
                <w:szCs w:val="18"/>
                <w:lang w:eastAsia="zh-CN"/>
              </w:rPr>
              <w:t>、心理健康</w:t>
            </w:r>
            <w:r>
              <w:rPr>
                <w:rFonts w:hint="eastAsia" w:ascii="Times New Roman" w:hAnsi="Times New Roman" w:eastAsia="仿宋_GB2312" w:cs="仿宋"/>
                <w:color w:val="auto"/>
                <w:sz w:val="18"/>
                <w:szCs w:val="18"/>
                <w:lang w:eastAsia="zh-CN"/>
              </w:rPr>
              <w:t>（</w:t>
            </w:r>
            <w:r>
              <w:rPr>
                <w:rFonts w:hint="eastAsia" w:ascii="Times New Roman" w:hAnsi="Times New Roman" w:eastAsia="仿宋_GB2312" w:cs="仿宋"/>
                <w:color w:val="auto"/>
                <w:spacing w:val="-5"/>
                <w:sz w:val="18"/>
                <w:szCs w:val="18"/>
                <w:lang w:eastAsia="zh-CN"/>
              </w:rPr>
              <w:t>突出教师配</w:t>
            </w:r>
            <w:r>
              <w:rPr>
                <w:rFonts w:hint="eastAsia" w:ascii="Times New Roman" w:hAnsi="Times New Roman" w:eastAsia="仿宋_GB2312" w:cs="仿宋"/>
                <w:color w:val="auto"/>
                <w:sz w:val="18"/>
                <w:szCs w:val="18"/>
                <w:lang w:eastAsia="zh-CN"/>
              </w:rPr>
              <w:t>备、课程开设、</w:t>
            </w:r>
            <w:r>
              <w:rPr>
                <w:rFonts w:hint="eastAsia" w:ascii="Times New Roman" w:hAnsi="Times New Roman" w:eastAsia="仿宋_GB2312" w:cs="仿宋"/>
                <w:color w:val="auto"/>
                <w:spacing w:val="1"/>
                <w:sz w:val="18"/>
                <w:szCs w:val="18"/>
                <w:lang w:eastAsia="zh-CN"/>
              </w:rPr>
              <w:t>“一生一策”</w:t>
            </w:r>
            <w:r>
              <w:rPr>
                <w:rFonts w:hint="eastAsia" w:ascii="Times New Roman" w:hAnsi="Times New Roman" w:eastAsia="仿宋_GB2312" w:cs="仿宋"/>
                <w:color w:val="auto"/>
                <w:spacing w:val="-5"/>
                <w:sz w:val="18"/>
                <w:szCs w:val="18"/>
                <w:lang w:eastAsia="zh-CN"/>
              </w:rPr>
              <w:t>等方面）</w:t>
            </w: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3" w:right="4" w:firstLine="2"/>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eastAsia="zh-CN"/>
              </w:rPr>
              <w:t>1</w:t>
            </w:r>
            <w:r>
              <w:rPr>
                <w:rFonts w:hint="eastAsia" w:ascii="Times New Roman" w:hAnsi="Times New Roman" w:eastAsia="仿宋_GB2312" w:cs="仿宋"/>
                <w:color w:val="auto"/>
                <w:spacing w:val="1"/>
                <w:sz w:val="18"/>
                <w:szCs w:val="18"/>
                <w:lang w:val="en-US" w:eastAsia="zh-CN"/>
              </w:rPr>
              <w:t>4</w:t>
            </w:r>
            <w:r>
              <w:rPr>
                <w:rFonts w:hint="eastAsia" w:ascii="Times New Roman" w:hAnsi="Times New Roman" w:eastAsia="仿宋_GB2312" w:cs="仿宋"/>
                <w:color w:val="auto"/>
                <w:spacing w:val="1"/>
                <w:sz w:val="18"/>
                <w:szCs w:val="18"/>
                <w:lang w:eastAsia="zh-CN"/>
              </w:rPr>
              <w:t>.</w:t>
            </w:r>
            <w:r>
              <w:rPr>
                <w:rFonts w:hint="eastAsia" w:ascii="Times New Roman" w:hAnsi="Times New Roman" w:eastAsia="仿宋_GB2312" w:cs="仿宋"/>
                <w:color w:val="auto"/>
                <w:spacing w:val="5"/>
                <w:sz w:val="18"/>
                <w:szCs w:val="18"/>
                <w:lang w:eastAsia="zh-CN"/>
              </w:rPr>
              <w:t>专兼职心理健</w:t>
            </w:r>
            <w:r>
              <w:rPr>
                <w:rFonts w:hint="eastAsia" w:ascii="Times New Roman" w:hAnsi="Times New Roman" w:eastAsia="仿宋_GB2312" w:cs="仿宋"/>
                <w:color w:val="auto"/>
                <w:spacing w:val="-1"/>
                <w:sz w:val="18"/>
                <w:szCs w:val="18"/>
                <w:lang w:eastAsia="zh-CN"/>
              </w:rPr>
              <w:t>康教师数量</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2" w:right="614"/>
              <w:jc w:val="both"/>
              <w:rPr>
                <w:rFonts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专职教师__人</w:t>
            </w:r>
          </w:p>
          <w:p>
            <w:pPr>
              <w:pStyle w:val="14"/>
              <w:kinsoku/>
              <w:spacing w:line="200" w:lineRule="auto"/>
              <w:ind w:left="12" w:right="614"/>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3"/>
                <w:sz w:val="18"/>
                <w:szCs w:val="18"/>
                <w:lang w:eastAsia="zh-CN"/>
              </w:rPr>
              <w:t>兼职教师__人</w:t>
            </w:r>
          </w:p>
        </w:tc>
        <w:tc>
          <w:tcPr>
            <w:tcW w:w="5244" w:type="dxa"/>
            <w:vMerge w:val="restart"/>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2"/>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《教育部办公厅关于加强学生心理健康管理工作的通知》：每所中小学至少要配备</w:t>
            </w:r>
            <w:r>
              <w:rPr>
                <w:rFonts w:hint="eastAsia" w:ascii="Times New Roman" w:hAnsi="Times New Roman" w:eastAsia="仿宋_GB2312" w:cs="仿宋"/>
                <w:color w:val="auto"/>
                <w:spacing w:val="-2"/>
                <w:sz w:val="18"/>
                <w:szCs w:val="18"/>
                <w:lang w:eastAsia="zh-CN"/>
              </w:rPr>
              <w:t>1名专职心理健康教育教师，县级教研机构要配备心理教研员</w:t>
            </w:r>
          </w:p>
          <w:p>
            <w:pPr>
              <w:pStyle w:val="14"/>
              <w:kinsoku/>
              <w:spacing w:line="200" w:lineRule="auto"/>
              <w:ind w:left="18" w:right="1" w:hanging="18"/>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eastAsia="zh-CN"/>
              </w:rPr>
              <w:t>《教育部办公厅关于加强学生心理健康管理工作的通知》（教思政厅函〔202</w:t>
            </w:r>
            <w:r>
              <w:rPr>
                <w:rFonts w:hint="eastAsia" w:ascii="Times New Roman" w:hAnsi="Times New Roman" w:eastAsia="仿宋_GB2312" w:cs="仿宋"/>
                <w:color w:val="auto"/>
                <w:sz w:val="18"/>
                <w:szCs w:val="18"/>
                <w:lang w:eastAsia="zh-CN"/>
              </w:rPr>
              <w:t>1〕10</w:t>
            </w:r>
            <w:r>
              <w:rPr>
                <w:rFonts w:hint="eastAsia" w:ascii="Times New Roman" w:hAnsi="Times New Roman" w:eastAsia="仿宋_GB2312" w:cs="仿宋"/>
                <w:color w:val="auto"/>
                <w:spacing w:val="-2"/>
                <w:sz w:val="18"/>
                <w:szCs w:val="18"/>
                <w:lang w:eastAsia="zh-CN"/>
              </w:rPr>
              <w:t>号</w:t>
            </w:r>
            <w:r>
              <w:rPr>
                <w:rFonts w:hint="eastAsia" w:ascii="Times New Roman" w:hAnsi="Times New Roman" w:eastAsia="仿宋_GB2312" w:cs="仿宋"/>
                <w:color w:val="auto"/>
                <w:spacing w:val="-22"/>
                <w:sz w:val="18"/>
                <w:szCs w:val="18"/>
                <w:lang w:eastAsia="zh-CN"/>
              </w:rPr>
              <w:t>）：</w:t>
            </w:r>
            <w:r>
              <w:rPr>
                <w:rFonts w:hint="eastAsia" w:ascii="Times New Roman" w:hAnsi="Times New Roman" w:eastAsia="仿宋_GB2312" w:cs="仿宋"/>
                <w:color w:val="auto"/>
                <w:spacing w:val="-2"/>
                <w:sz w:val="18"/>
                <w:szCs w:val="18"/>
                <w:lang w:eastAsia="zh-CN"/>
              </w:rPr>
              <w:t>中小学要将心理健康教育课纳入校本课程，同时注重安排形式多样的生命教育、挫折教育等</w:t>
            </w:r>
          </w:p>
          <w:p>
            <w:pPr>
              <w:pStyle w:val="14"/>
              <w:kinsoku/>
              <w:spacing w:line="200" w:lineRule="auto"/>
              <w:ind w:left="34" w:hanging="34"/>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教育部等十七部门印发《全面加强和改进新时代学生心理健康工作专项行动计划(</w:t>
            </w:r>
            <w:r>
              <w:rPr>
                <w:rFonts w:hint="eastAsia" w:ascii="Times New Roman" w:hAnsi="Times New Roman" w:eastAsia="仿宋_GB2312" w:cs="仿宋"/>
                <w:color w:val="auto"/>
                <w:spacing w:val="-1"/>
                <w:sz w:val="18"/>
                <w:szCs w:val="18"/>
                <w:lang w:eastAsia="zh-CN"/>
              </w:rPr>
              <w:t>2023</w:t>
            </w:r>
            <w:r>
              <w:rPr>
                <w:rFonts w:hint="default" w:ascii="Times New Roman" w:hAnsi="Times New Roman" w:eastAsia="仿宋_GB2312" w:cs="Times New Roman"/>
                <w:color w:val="auto"/>
                <w:spacing w:val="-1"/>
                <w:sz w:val="18"/>
                <w:szCs w:val="18"/>
                <w:lang w:eastAsia="zh-CN"/>
              </w:rPr>
              <w:t>—</w:t>
            </w:r>
            <w:r>
              <w:rPr>
                <w:rFonts w:hint="eastAsia" w:ascii="Times New Roman" w:hAnsi="Times New Roman" w:eastAsia="仿宋_GB2312" w:cs="仿宋"/>
                <w:color w:val="auto"/>
                <w:spacing w:val="-1"/>
                <w:sz w:val="18"/>
                <w:szCs w:val="18"/>
                <w:lang w:eastAsia="zh-CN"/>
              </w:rPr>
              <w:t>2025年）》（教体艺〔2023〕1号</w:t>
            </w:r>
            <w:r>
              <w:rPr>
                <w:rFonts w:hint="eastAsia" w:ascii="Times New Roman" w:hAnsi="Times New Roman" w:eastAsia="仿宋_GB2312" w:cs="仿宋"/>
                <w:color w:val="auto"/>
                <w:spacing w:val="-29"/>
                <w:sz w:val="18"/>
                <w:szCs w:val="18"/>
                <w:lang w:eastAsia="zh-CN"/>
              </w:rPr>
              <w:t>）：</w:t>
            </w:r>
            <w:r>
              <w:rPr>
                <w:rFonts w:hint="eastAsia" w:ascii="Times New Roman" w:hAnsi="Times New Roman" w:eastAsia="仿宋_GB2312" w:cs="仿宋"/>
                <w:color w:val="auto"/>
                <w:spacing w:val="-1"/>
                <w:sz w:val="18"/>
                <w:szCs w:val="18"/>
                <w:lang w:eastAsia="zh-CN"/>
              </w:rPr>
              <w:t>每学年面向小学高年级、初中、</w:t>
            </w:r>
            <w:r>
              <w:rPr>
                <w:rFonts w:hint="eastAsia" w:ascii="Times New Roman" w:hAnsi="Times New Roman" w:eastAsia="仿宋_GB2312" w:cs="仿宋"/>
                <w:color w:val="auto"/>
                <w:spacing w:val="-2"/>
                <w:sz w:val="18"/>
                <w:szCs w:val="18"/>
                <w:lang w:eastAsia="zh-CN"/>
              </w:rPr>
              <w:t>高中、中等职业学校等学生至少开展一次心理健康测评，指导学校科学规范运用测评结</w:t>
            </w:r>
            <w:r>
              <w:rPr>
                <w:rFonts w:hint="eastAsia" w:ascii="Times New Roman" w:hAnsi="Times New Roman" w:eastAsia="仿宋_GB2312" w:cs="仿宋"/>
                <w:color w:val="auto"/>
                <w:spacing w:val="-3"/>
                <w:sz w:val="18"/>
                <w:szCs w:val="18"/>
                <w:lang w:eastAsia="zh-CN"/>
              </w:rPr>
              <w:t>果，建立“一生一策”心理健康档案</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6" w:right="3"/>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专兼职心理健康教师是指在中小学专（兼）职从事</w:t>
            </w:r>
            <w:r>
              <w:rPr>
                <w:rFonts w:hint="eastAsia" w:ascii="Times New Roman" w:hAnsi="Times New Roman" w:eastAsia="仿宋_GB2312" w:cs="仿宋"/>
                <w:color w:val="auto"/>
                <w:sz w:val="18"/>
                <w:szCs w:val="18"/>
                <w:lang w:eastAsia="zh-CN"/>
              </w:rPr>
              <w:t>学生心理健康教育和心理咨询（辅导）工作的人员</w:t>
            </w:r>
            <w:r>
              <w:rPr>
                <w:rFonts w:hint="eastAsia" w:ascii="Times New Roman" w:hAnsi="Times New Roman" w:eastAsia="仿宋_GB2312" w:cs="仿宋"/>
                <w:color w:val="auto"/>
                <w:spacing w:val="-1"/>
                <w:sz w:val="18"/>
                <w:szCs w:val="18"/>
                <w:lang w:eastAsia="zh-CN"/>
              </w:rPr>
              <w:t>。原则上须具备心理学或相关专业本科学历，具备</w:t>
            </w:r>
            <w:r>
              <w:rPr>
                <w:rFonts w:hint="eastAsia" w:ascii="Times New Roman" w:hAnsi="Times New Roman" w:eastAsia="仿宋_GB2312" w:cs="仿宋"/>
                <w:color w:val="auto"/>
                <w:spacing w:val="-2"/>
                <w:sz w:val="18"/>
                <w:szCs w:val="18"/>
                <w:lang w:eastAsia="zh-CN"/>
              </w:rPr>
              <w:t>心理辅导的基本理论、专业知识和操作技能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531" w:hRule="atLeast"/>
        </w:trPr>
        <w:tc>
          <w:tcPr>
            <w:tcW w:w="1131" w:type="dxa"/>
            <w:vMerge w:val="continue"/>
            <w:tcBorders>
              <w:top w:val="single" w:color="auto" w:sz="4" w:space="0"/>
              <w:left w:val="single" w:color="auto" w:sz="4" w:space="0"/>
              <w:bottom w:val="single" w:color="auto" w:sz="4" w:space="0"/>
              <w:right w:val="single" w:color="auto" w:sz="4" w:space="0"/>
            </w:tcBorders>
            <w:vAlign w:val="center"/>
          </w:tcPr>
          <w:p>
            <w:pPr>
              <w:kinsoku/>
              <w:spacing w:line="200" w:lineRule="auto"/>
              <w:jc w:val="center"/>
              <w:rPr>
                <w:rFonts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8" w:right="4" w:hanging="3"/>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eastAsia="zh-CN"/>
              </w:rPr>
              <w:t>1</w:t>
            </w:r>
            <w:r>
              <w:rPr>
                <w:rFonts w:hint="eastAsia" w:ascii="Times New Roman" w:hAnsi="Times New Roman" w:eastAsia="仿宋_GB2312" w:cs="仿宋"/>
                <w:color w:val="auto"/>
                <w:spacing w:val="1"/>
                <w:sz w:val="18"/>
                <w:szCs w:val="18"/>
                <w:lang w:val="en-US" w:eastAsia="zh-CN"/>
              </w:rPr>
              <w:t>5</w:t>
            </w:r>
            <w:r>
              <w:rPr>
                <w:rFonts w:hint="eastAsia" w:ascii="Times New Roman" w:hAnsi="Times New Roman" w:eastAsia="仿宋_GB2312" w:cs="仿宋"/>
                <w:color w:val="auto"/>
                <w:spacing w:val="1"/>
                <w:sz w:val="18"/>
                <w:szCs w:val="18"/>
                <w:lang w:eastAsia="zh-CN"/>
              </w:rPr>
              <w:t>.</w:t>
            </w:r>
            <w:r>
              <w:rPr>
                <w:rFonts w:hint="eastAsia" w:ascii="Times New Roman" w:hAnsi="Times New Roman" w:eastAsia="仿宋_GB2312" w:cs="仿宋"/>
                <w:color w:val="auto"/>
                <w:spacing w:val="5"/>
                <w:sz w:val="18"/>
                <w:szCs w:val="18"/>
                <w:lang w:eastAsia="zh-CN"/>
              </w:rPr>
              <w:t>兼职心理健康</w:t>
            </w:r>
            <w:r>
              <w:rPr>
                <w:rFonts w:hint="eastAsia" w:ascii="Times New Roman" w:hAnsi="Times New Roman" w:eastAsia="仿宋_GB2312" w:cs="仿宋"/>
                <w:color w:val="auto"/>
                <w:spacing w:val="17"/>
                <w:sz w:val="18"/>
                <w:szCs w:val="18"/>
                <w:lang w:eastAsia="zh-CN"/>
              </w:rPr>
              <w:t>教师是否通过相</w:t>
            </w:r>
            <w:r>
              <w:rPr>
                <w:rFonts w:hint="eastAsia" w:ascii="Times New Roman" w:hAnsi="Times New Roman" w:eastAsia="仿宋_GB2312" w:cs="仿宋"/>
                <w:color w:val="auto"/>
                <w:spacing w:val="-2"/>
                <w:sz w:val="18"/>
                <w:szCs w:val="18"/>
                <w:lang w:eastAsia="zh-CN"/>
              </w:rPr>
              <w:t>关专业教育</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6"/>
                <w:sz w:val="18"/>
                <w:szCs w:val="18"/>
              </w:rPr>
              <w:t>（是、否）</w:t>
            </w:r>
          </w:p>
        </w:tc>
        <w:tc>
          <w:tcPr>
            <w:tcW w:w="5244" w:type="dxa"/>
            <w:vMerge w:val="continue"/>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ascii="Times New Roman" w:hAnsi="Times New Roman" w:eastAsia="仿宋_GB2312" w:cs="仿宋"/>
                <w:color w:val="auto"/>
                <w:sz w:val="18"/>
                <w:szCs w:val="18"/>
              </w:rPr>
            </w:pP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6" w:right="3" w:firstLine="4"/>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接受过专业教育是指心理学专业毕业或者取得心理</w:t>
            </w:r>
            <w:r>
              <w:rPr>
                <w:rFonts w:hint="eastAsia" w:ascii="Times New Roman" w:hAnsi="Times New Roman" w:eastAsia="仿宋_GB2312" w:cs="仿宋"/>
                <w:color w:val="auto"/>
                <w:sz w:val="18"/>
                <w:szCs w:val="18"/>
                <w:lang w:eastAsia="zh-CN"/>
              </w:rPr>
              <w:t>咨询师职业资格或者接受过心理学专业培训</w:t>
            </w:r>
            <w:r>
              <w:rPr>
                <w:rFonts w:hint="eastAsia" w:ascii="Times New Roman" w:hAnsi="Times New Roman" w:eastAsia="仿宋_GB2312" w:cs="仿宋"/>
                <w:color w:val="auto"/>
                <w:spacing w:val="-1"/>
                <w:sz w:val="18"/>
                <w:szCs w:val="18"/>
                <w:lang w:eastAsia="zh-CN"/>
              </w:rPr>
              <w:t>，能够胜任学生心理咨询或辅导工作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449" w:hRule="atLeast"/>
        </w:trPr>
        <w:tc>
          <w:tcPr>
            <w:tcW w:w="1131" w:type="dxa"/>
            <w:vMerge w:val="continue"/>
            <w:tcBorders>
              <w:top w:val="single" w:color="auto" w:sz="4" w:space="0"/>
              <w:left w:val="single" w:color="auto" w:sz="4" w:space="0"/>
              <w:bottom w:val="single" w:color="auto" w:sz="4" w:space="0"/>
              <w:right w:val="single" w:color="auto" w:sz="4" w:space="0"/>
            </w:tcBorders>
            <w:vAlign w:val="center"/>
          </w:tcPr>
          <w:p>
            <w:pPr>
              <w:kinsoku/>
              <w:spacing w:line="200" w:lineRule="auto"/>
              <w:jc w:val="center"/>
              <w:rPr>
                <w:rFonts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6" w:right="4" w:hanging="1"/>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val="en-US" w:eastAsia="zh-CN"/>
              </w:rPr>
              <w:t>16</w:t>
            </w:r>
            <w:r>
              <w:rPr>
                <w:rFonts w:hint="eastAsia" w:ascii="Times New Roman" w:hAnsi="Times New Roman" w:eastAsia="仿宋_GB2312" w:cs="仿宋"/>
                <w:color w:val="auto"/>
                <w:spacing w:val="1"/>
                <w:sz w:val="18"/>
                <w:szCs w:val="18"/>
                <w:lang w:eastAsia="zh-CN"/>
              </w:rPr>
              <w:t>.</w:t>
            </w:r>
            <w:r>
              <w:rPr>
                <w:rFonts w:hint="eastAsia" w:ascii="Times New Roman" w:hAnsi="Times New Roman" w:eastAsia="仿宋_GB2312" w:cs="仿宋"/>
                <w:color w:val="auto"/>
                <w:spacing w:val="-1"/>
                <w:sz w:val="18"/>
                <w:szCs w:val="18"/>
                <w:lang w:eastAsia="zh-CN"/>
              </w:rPr>
              <w:t>是否建立“一生</w:t>
            </w:r>
            <w:r>
              <w:rPr>
                <w:rFonts w:hint="eastAsia" w:ascii="Times New Roman" w:hAnsi="Times New Roman" w:eastAsia="仿宋_GB2312" w:cs="仿宋"/>
                <w:color w:val="auto"/>
                <w:spacing w:val="1"/>
                <w:sz w:val="18"/>
                <w:szCs w:val="18"/>
                <w:lang w:eastAsia="zh-CN"/>
              </w:rPr>
              <w:t>一策</w:t>
            </w:r>
            <w:r>
              <w:rPr>
                <w:rFonts w:hint="eastAsia" w:ascii="Times New Roman" w:hAnsi="Times New Roman" w:eastAsia="仿宋_GB2312" w:cs="仿宋"/>
                <w:color w:val="auto"/>
                <w:spacing w:val="-15"/>
                <w:sz w:val="18"/>
                <w:szCs w:val="18"/>
                <w:lang w:eastAsia="zh-CN"/>
              </w:rPr>
              <w:t>”</w:t>
            </w:r>
            <w:r>
              <w:rPr>
                <w:rFonts w:hint="eastAsia" w:ascii="Times New Roman" w:hAnsi="Times New Roman" w:eastAsia="仿宋_GB2312" w:cs="仿宋"/>
                <w:color w:val="auto"/>
                <w:spacing w:val="1"/>
                <w:sz w:val="18"/>
                <w:szCs w:val="18"/>
                <w:lang w:eastAsia="zh-CN"/>
              </w:rPr>
              <w:t>的心理成长</w:t>
            </w:r>
            <w:r>
              <w:rPr>
                <w:rFonts w:hint="eastAsia" w:ascii="Times New Roman" w:hAnsi="Times New Roman" w:eastAsia="仿宋_GB2312" w:cs="仿宋"/>
                <w:color w:val="auto"/>
                <w:spacing w:val="-3"/>
                <w:sz w:val="18"/>
                <w:szCs w:val="18"/>
                <w:lang w:eastAsia="zh-CN"/>
              </w:rPr>
              <w:t>档案</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《教育部办公厅关于加强学生心理健康管理工作的通知》：每所中小学至少要配备</w:t>
            </w:r>
            <w:r>
              <w:rPr>
                <w:rFonts w:hint="eastAsia" w:ascii="Times New Roman" w:hAnsi="Times New Roman" w:eastAsia="仿宋_GB2312" w:cs="仿宋"/>
                <w:color w:val="auto"/>
                <w:spacing w:val="-2"/>
                <w:sz w:val="18"/>
                <w:szCs w:val="18"/>
                <w:lang w:eastAsia="zh-CN"/>
              </w:rPr>
              <w:t>1名专职心理健康教育教师，县级教研机构要配备心理教研员</w:t>
            </w:r>
          </w:p>
          <w:p>
            <w:pPr>
              <w:pStyle w:val="14"/>
              <w:kinsoku/>
              <w:spacing w:line="200" w:lineRule="auto"/>
              <w:ind w:left="37" w:right="1" w:hanging="37"/>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eastAsia="zh-CN"/>
              </w:rPr>
              <w:t>《教育部办公厅关于加强学生心理健康管理工作的通知》（教思政厅函〔202</w:t>
            </w:r>
            <w:r>
              <w:rPr>
                <w:rFonts w:hint="eastAsia" w:ascii="Times New Roman" w:hAnsi="Times New Roman" w:eastAsia="仿宋_GB2312" w:cs="仿宋"/>
                <w:color w:val="auto"/>
                <w:sz w:val="18"/>
                <w:szCs w:val="18"/>
                <w:lang w:eastAsia="zh-CN"/>
              </w:rPr>
              <w:t>1〕10</w:t>
            </w:r>
            <w:r>
              <w:rPr>
                <w:rFonts w:hint="eastAsia" w:ascii="Times New Roman" w:hAnsi="Times New Roman" w:eastAsia="仿宋_GB2312" w:cs="仿宋"/>
                <w:color w:val="auto"/>
                <w:spacing w:val="-2"/>
                <w:sz w:val="18"/>
                <w:szCs w:val="18"/>
                <w:lang w:eastAsia="zh-CN"/>
              </w:rPr>
              <w:t>号</w:t>
            </w:r>
            <w:r>
              <w:rPr>
                <w:rFonts w:hint="eastAsia" w:ascii="Times New Roman" w:hAnsi="Times New Roman" w:eastAsia="仿宋_GB2312" w:cs="仿宋"/>
                <w:color w:val="auto"/>
                <w:spacing w:val="-24"/>
                <w:sz w:val="18"/>
                <w:szCs w:val="18"/>
                <w:lang w:eastAsia="zh-CN"/>
              </w:rPr>
              <w:t>）：</w:t>
            </w:r>
            <w:r>
              <w:rPr>
                <w:rFonts w:hint="eastAsia" w:ascii="Times New Roman" w:hAnsi="Times New Roman" w:eastAsia="仿宋_GB2312" w:cs="仿宋"/>
                <w:color w:val="auto"/>
                <w:spacing w:val="-2"/>
                <w:sz w:val="18"/>
                <w:szCs w:val="18"/>
                <w:lang w:eastAsia="zh-CN"/>
              </w:rPr>
              <w:t>中小学要将心理健康教育课纳入校本课程，</w:t>
            </w:r>
            <w:r>
              <w:rPr>
                <w:rFonts w:hint="eastAsia" w:ascii="Times New Roman" w:hAnsi="Times New Roman" w:eastAsia="仿宋_GB2312" w:cs="仿宋"/>
                <w:color w:val="auto"/>
                <w:spacing w:val="-3"/>
                <w:sz w:val="18"/>
                <w:szCs w:val="18"/>
                <w:lang w:eastAsia="zh-CN"/>
              </w:rPr>
              <w:t>同时注重安排形式多样的生命教</w:t>
            </w:r>
            <w:r>
              <w:rPr>
                <w:rFonts w:hint="eastAsia" w:ascii="Times New Roman" w:hAnsi="Times New Roman" w:eastAsia="仿宋_GB2312" w:cs="仿宋"/>
                <w:color w:val="auto"/>
                <w:spacing w:val="-2"/>
                <w:sz w:val="18"/>
                <w:szCs w:val="18"/>
                <w:lang w:eastAsia="zh-CN"/>
              </w:rPr>
              <w:t>育、挫折教育等</w:t>
            </w:r>
          </w:p>
          <w:p>
            <w:pPr>
              <w:pStyle w:val="14"/>
              <w:kinsoku/>
              <w:spacing w:line="200" w:lineRule="auto"/>
              <w:ind w:left="34" w:right="52" w:hanging="34"/>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教育部等十七部门印发《全面加强和改进新时代学生心理健康工作专项行动计划(</w:t>
            </w:r>
            <w:r>
              <w:rPr>
                <w:rFonts w:hint="eastAsia" w:ascii="Times New Roman" w:hAnsi="Times New Roman" w:eastAsia="仿宋_GB2312" w:cs="仿宋"/>
                <w:color w:val="auto"/>
                <w:spacing w:val="-2"/>
                <w:sz w:val="18"/>
                <w:szCs w:val="18"/>
                <w:lang w:eastAsia="zh-CN"/>
              </w:rPr>
              <w:t>2023</w:t>
            </w:r>
            <w:r>
              <w:rPr>
                <w:rFonts w:hint="default" w:ascii="Times New Roman" w:hAnsi="Times New Roman" w:eastAsia="仿宋_GB2312" w:cs="Times New Roman"/>
                <w:color w:val="auto"/>
                <w:spacing w:val="-1"/>
                <w:sz w:val="18"/>
                <w:szCs w:val="18"/>
                <w:lang w:eastAsia="zh-CN"/>
              </w:rPr>
              <w:t>—</w:t>
            </w:r>
            <w:r>
              <w:rPr>
                <w:rFonts w:hint="eastAsia" w:ascii="Times New Roman" w:hAnsi="Times New Roman" w:eastAsia="仿宋_GB2312" w:cs="仿宋"/>
                <w:color w:val="auto"/>
                <w:spacing w:val="-2"/>
                <w:sz w:val="18"/>
                <w:szCs w:val="18"/>
                <w:lang w:eastAsia="zh-CN"/>
              </w:rPr>
              <w:t>2025年）》（教体艺〔2023〕1号</w:t>
            </w:r>
            <w:r>
              <w:rPr>
                <w:rFonts w:hint="eastAsia" w:ascii="Times New Roman" w:hAnsi="Times New Roman" w:eastAsia="仿宋_GB2312" w:cs="仿宋"/>
                <w:color w:val="auto"/>
                <w:spacing w:val="-25"/>
                <w:sz w:val="18"/>
                <w:szCs w:val="18"/>
                <w:lang w:eastAsia="zh-CN"/>
              </w:rPr>
              <w:t>）：</w:t>
            </w:r>
            <w:r>
              <w:rPr>
                <w:rFonts w:hint="eastAsia" w:ascii="Times New Roman" w:hAnsi="Times New Roman" w:eastAsia="仿宋_GB2312" w:cs="仿宋"/>
                <w:color w:val="auto"/>
                <w:spacing w:val="-2"/>
                <w:sz w:val="18"/>
                <w:szCs w:val="18"/>
                <w:lang w:eastAsia="zh-CN"/>
              </w:rPr>
              <w:t>每学年</w:t>
            </w:r>
            <w:r>
              <w:rPr>
                <w:rFonts w:hint="eastAsia" w:ascii="Times New Roman" w:hAnsi="Times New Roman" w:eastAsia="仿宋_GB2312" w:cs="仿宋"/>
                <w:color w:val="auto"/>
                <w:spacing w:val="-3"/>
                <w:sz w:val="18"/>
                <w:szCs w:val="18"/>
                <w:lang w:eastAsia="zh-CN"/>
              </w:rPr>
              <w:t>面向小学高年级、初中、</w:t>
            </w:r>
            <w:r>
              <w:rPr>
                <w:rFonts w:hint="eastAsia" w:ascii="Times New Roman" w:hAnsi="Times New Roman" w:eastAsia="仿宋_GB2312" w:cs="仿宋"/>
                <w:color w:val="auto"/>
                <w:spacing w:val="-1"/>
                <w:position w:val="1"/>
                <w:sz w:val="18"/>
                <w:szCs w:val="18"/>
                <w:lang w:eastAsia="zh-CN"/>
              </w:rPr>
              <w:t>高中、中等职业学校等学生至少开展一次心理健康测评，指</w:t>
            </w:r>
            <w:r>
              <w:rPr>
                <w:rFonts w:hint="eastAsia" w:ascii="Times New Roman" w:hAnsi="Times New Roman" w:eastAsia="仿宋_GB2312" w:cs="仿宋"/>
                <w:color w:val="auto"/>
                <w:spacing w:val="-2"/>
                <w:position w:val="1"/>
                <w:sz w:val="18"/>
                <w:szCs w:val="18"/>
                <w:lang w:eastAsia="zh-CN"/>
              </w:rPr>
              <w:t>导学校科学规范运用测</w:t>
            </w:r>
            <w:r>
              <w:rPr>
                <w:rFonts w:hint="eastAsia" w:ascii="Times New Roman" w:hAnsi="Times New Roman" w:eastAsia="仿宋_GB2312" w:cs="仿宋"/>
                <w:color w:val="auto"/>
                <w:spacing w:val="-2"/>
                <w:sz w:val="18"/>
                <w:szCs w:val="18"/>
                <w:lang w:eastAsia="zh-CN"/>
              </w:rPr>
              <w:t>评结果，建立“一生一策”心理健康档案</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6" w:right="3" w:hanging="56"/>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“一生一策”的心理成长档案是指县级教育部门牵头</w:t>
            </w:r>
            <w:r>
              <w:rPr>
                <w:rFonts w:hint="eastAsia" w:ascii="Times New Roman" w:hAnsi="Times New Roman" w:eastAsia="仿宋_GB2312" w:cs="仿宋"/>
                <w:color w:val="auto"/>
                <w:spacing w:val="-2"/>
                <w:sz w:val="18"/>
                <w:szCs w:val="18"/>
                <w:lang w:eastAsia="zh-CN"/>
              </w:rPr>
              <w:t>负责，每年组织区域内小学高年级、初中学生开展</w:t>
            </w:r>
            <w:r>
              <w:rPr>
                <w:rFonts w:hint="eastAsia" w:ascii="Times New Roman" w:hAnsi="Times New Roman" w:eastAsia="仿宋_GB2312" w:cs="仿宋"/>
                <w:color w:val="auto"/>
                <w:spacing w:val="-1"/>
                <w:sz w:val="18"/>
                <w:szCs w:val="18"/>
                <w:lang w:eastAsia="zh-CN"/>
              </w:rPr>
              <w:t>心理健康测评工作，指导学校科学运用学生心理健</w:t>
            </w:r>
            <w:r>
              <w:rPr>
                <w:rFonts w:hint="eastAsia" w:ascii="Times New Roman" w:hAnsi="Times New Roman" w:eastAsia="仿宋_GB2312" w:cs="仿宋"/>
                <w:color w:val="auto"/>
                <w:spacing w:val="-4"/>
                <w:sz w:val="18"/>
                <w:szCs w:val="18"/>
                <w:lang w:eastAsia="zh-CN"/>
              </w:rPr>
              <w:t>康测评结果，建立“一生一策”的心理成长档案</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104" w:hRule="atLeast"/>
        </w:trPr>
        <w:tc>
          <w:tcPr>
            <w:tcW w:w="1131" w:type="dxa"/>
            <w:vMerge w:val="restart"/>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0" w:right="3" w:firstLine="7"/>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val="en-US" w:eastAsia="zh-CN"/>
              </w:rPr>
              <w:t>四</w:t>
            </w:r>
            <w:r>
              <w:rPr>
                <w:rFonts w:hint="eastAsia" w:ascii="Times New Roman" w:hAnsi="Times New Roman" w:eastAsia="仿宋_GB2312" w:cs="仿宋"/>
                <w:color w:val="auto"/>
                <w:sz w:val="18"/>
                <w:szCs w:val="18"/>
                <w:lang w:eastAsia="zh-CN"/>
              </w:rPr>
              <w:t>、防欺凌防</w:t>
            </w:r>
            <w:r>
              <w:rPr>
                <w:rFonts w:hint="eastAsia" w:ascii="Times New Roman" w:hAnsi="Times New Roman" w:eastAsia="仿宋_GB2312" w:cs="仿宋"/>
                <w:color w:val="auto"/>
                <w:spacing w:val="-1"/>
                <w:sz w:val="18"/>
                <w:szCs w:val="18"/>
                <w:lang w:eastAsia="zh-CN"/>
              </w:rPr>
              <w:t>暴力（突出专</w:t>
            </w:r>
            <w:r>
              <w:rPr>
                <w:rFonts w:hint="eastAsia" w:ascii="Times New Roman" w:hAnsi="Times New Roman" w:eastAsia="仿宋_GB2312" w:cs="仿宋"/>
                <w:color w:val="auto"/>
                <w:spacing w:val="4"/>
                <w:sz w:val="18"/>
                <w:szCs w:val="18"/>
                <w:lang w:eastAsia="zh-CN"/>
              </w:rPr>
              <w:t>项调查、专题</w:t>
            </w:r>
            <w:r>
              <w:rPr>
                <w:rFonts w:hint="eastAsia" w:ascii="Times New Roman" w:hAnsi="Times New Roman" w:eastAsia="仿宋_GB2312" w:cs="仿宋"/>
                <w:color w:val="auto"/>
                <w:spacing w:val="-1"/>
                <w:sz w:val="18"/>
                <w:szCs w:val="18"/>
                <w:lang w:eastAsia="zh-CN"/>
              </w:rPr>
              <w:t>教育等方面）</w:t>
            </w: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right="4"/>
              <w:jc w:val="both"/>
              <w:rPr>
                <w:rFonts w:ascii="Times New Roman" w:hAnsi="Times New Roman" w:eastAsia="仿宋_GB2312" w:cs="仿宋"/>
                <w:strike/>
                <w:color w:val="auto"/>
                <w:sz w:val="18"/>
                <w:szCs w:val="18"/>
                <w:shd w:val="pct10" w:color="auto" w:fill="FFFFFF"/>
                <w:lang w:eastAsia="zh-CN"/>
              </w:rPr>
            </w:pPr>
            <w:r>
              <w:rPr>
                <w:rFonts w:hint="eastAsia" w:ascii="Times New Roman" w:hAnsi="Times New Roman" w:eastAsia="仿宋_GB2312" w:cs="仿宋"/>
                <w:color w:val="auto"/>
                <w:spacing w:val="1"/>
                <w:sz w:val="18"/>
                <w:szCs w:val="18"/>
                <w:lang w:val="en-US" w:eastAsia="zh-CN"/>
              </w:rPr>
              <w:t>17</w:t>
            </w:r>
            <w:r>
              <w:rPr>
                <w:rFonts w:hint="eastAsia" w:ascii="Times New Roman" w:hAnsi="Times New Roman" w:eastAsia="仿宋_GB2312" w:cs="仿宋"/>
                <w:color w:val="auto"/>
                <w:spacing w:val="1"/>
                <w:sz w:val="18"/>
                <w:szCs w:val="18"/>
                <w:lang w:eastAsia="zh-CN"/>
              </w:rPr>
              <w:t>.</w:t>
            </w:r>
            <w:r>
              <w:rPr>
                <w:rFonts w:hint="eastAsia" w:ascii="Times New Roman" w:hAnsi="Times New Roman" w:eastAsia="仿宋_GB2312" w:cs="仿宋"/>
                <w:color w:val="auto"/>
                <w:spacing w:val="6"/>
                <w:sz w:val="18"/>
                <w:szCs w:val="18"/>
                <w:lang w:eastAsia="zh-CN"/>
              </w:rPr>
              <w:t>是否对学生开展</w:t>
            </w:r>
            <w:r>
              <w:rPr>
                <w:rFonts w:hint="eastAsia" w:ascii="Times New Roman" w:hAnsi="Times New Roman" w:eastAsia="仿宋_GB2312" w:cs="仿宋"/>
                <w:color w:val="auto"/>
                <w:spacing w:val="-3"/>
                <w:sz w:val="18"/>
                <w:szCs w:val="18"/>
                <w:lang w:eastAsia="zh-CN"/>
              </w:rPr>
              <w:t>防欺凌防暴力教育</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jc w:val="both"/>
              <w:rPr>
                <w:rFonts w:ascii="Times New Roman" w:hAnsi="Times New Roman" w:eastAsia="仿宋_GB2312" w:cs="仿宋"/>
                <w:strike/>
                <w:color w:val="auto"/>
                <w:sz w:val="18"/>
                <w:szCs w:val="18"/>
                <w:shd w:val="pct10" w:color="auto" w:fill="FFFFFF"/>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34" w:right="52" w:hanging="34"/>
              <w:jc w:val="both"/>
              <w:rPr>
                <w:rFonts w:hint="eastAsia" w:ascii="Times New Roman" w:hAnsi="Times New Roman" w:eastAsia="仿宋_GB2312" w:cs="仿宋"/>
                <w:color w:val="auto"/>
                <w:spacing w:val="-1"/>
                <w:position w:val="1"/>
                <w:sz w:val="18"/>
                <w:szCs w:val="18"/>
                <w:lang w:eastAsia="zh-CN"/>
              </w:rPr>
            </w:pPr>
            <w:r>
              <w:rPr>
                <w:rFonts w:hint="eastAsia" w:ascii="Times New Roman" w:hAnsi="Times New Roman" w:eastAsia="仿宋_GB2312" w:cs="仿宋"/>
                <w:color w:val="auto"/>
                <w:spacing w:val="-1"/>
                <w:position w:val="1"/>
                <w:sz w:val="18"/>
                <w:szCs w:val="18"/>
                <w:lang w:eastAsia="zh-CN"/>
              </w:rPr>
              <w:t>教育部办公厅关于印发《中小学校园暴力与学生欺凌防范治理专项行动“十项要求”》第四条：</w:t>
            </w:r>
            <w:r>
              <w:rPr>
                <w:rFonts w:hint="eastAsia" w:ascii="Times New Roman" w:hAnsi="Times New Roman" w:eastAsia="仿宋_GB2312" w:cs="仿宋"/>
                <w:color w:val="auto"/>
                <w:spacing w:val="-1"/>
                <w:position w:val="1"/>
                <w:sz w:val="18"/>
                <w:szCs w:val="18"/>
                <w:lang w:val="en-US" w:eastAsia="zh-CN"/>
              </w:rPr>
              <w:t>各校每班每学期至少组织2次学生欺凌防治主题班会，教育学生掌握预防欺凌的知识和做法，并通过实际案例开展警示教育</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8" w:right="5" w:firstLine="21"/>
              <w:jc w:val="both"/>
              <w:rPr>
                <w:rFonts w:ascii="Times New Roman" w:hAnsi="Times New Roman" w:eastAsia="仿宋_GB2312" w:cs="仿宋"/>
                <w:strike/>
                <w:color w:val="auto"/>
                <w:sz w:val="18"/>
                <w:szCs w:val="18"/>
                <w:shd w:val="pct10" w:color="auto" w:fill="FFFFFF"/>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168" w:hRule="atLeast"/>
        </w:trPr>
        <w:tc>
          <w:tcPr>
            <w:tcW w:w="1131" w:type="dxa"/>
            <w:vMerge w:val="continue"/>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1" w:right="3" w:firstLine="7"/>
              <w:jc w:val="center"/>
              <w:rPr>
                <w:rFonts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27" w:right="4" w:hanging="27"/>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val="en-US" w:eastAsia="zh-CN"/>
              </w:rPr>
              <w:t>18</w:t>
            </w:r>
            <w:r>
              <w:rPr>
                <w:rFonts w:hint="eastAsia" w:ascii="Times New Roman" w:hAnsi="Times New Roman" w:eastAsia="仿宋_GB2312" w:cs="仿宋"/>
                <w:color w:val="auto"/>
                <w:spacing w:val="1"/>
                <w:sz w:val="18"/>
                <w:szCs w:val="18"/>
                <w:lang w:eastAsia="zh-CN"/>
              </w:rPr>
              <w:t>.</w:t>
            </w:r>
            <w:r>
              <w:rPr>
                <w:rFonts w:hint="eastAsia" w:ascii="Times New Roman" w:hAnsi="Times New Roman" w:eastAsia="仿宋_GB2312" w:cs="仿宋"/>
                <w:color w:val="auto"/>
                <w:spacing w:val="6"/>
                <w:sz w:val="18"/>
                <w:szCs w:val="18"/>
                <w:lang w:eastAsia="zh-CN"/>
              </w:rPr>
              <w:t>是否组织开展家</w:t>
            </w:r>
            <w:r>
              <w:rPr>
                <w:rFonts w:hint="eastAsia" w:ascii="Times New Roman" w:hAnsi="Times New Roman" w:eastAsia="仿宋_GB2312" w:cs="仿宋"/>
                <w:color w:val="auto"/>
                <w:spacing w:val="13"/>
                <w:sz w:val="18"/>
                <w:szCs w:val="18"/>
                <w:lang w:eastAsia="zh-CN"/>
              </w:rPr>
              <w:t>长防欺凌防暴力专</w:t>
            </w:r>
            <w:r>
              <w:rPr>
                <w:rFonts w:hint="eastAsia" w:ascii="Times New Roman" w:hAnsi="Times New Roman" w:eastAsia="仿宋_GB2312" w:cs="仿宋"/>
                <w:color w:val="auto"/>
                <w:spacing w:val="-4"/>
                <w:sz w:val="18"/>
                <w:szCs w:val="18"/>
                <w:lang w:eastAsia="zh-CN"/>
              </w:rPr>
              <w:t>门培训</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34" w:right="52" w:hanging="34"/>
              <w:jc w:val="both"/>
              <w:rPr>
                <w:rFonts w:hint="eastAsia" w:ascii="Times New Roman" w:hAnsi="Times New Roman" w:eastAsia="仿宋_GB2312" w:cs="仿宋"/>
                <w:color w:val="auto"/>
                <w:spacing w:val="-1"/>
                <w:position w:val="1"/>
                <w:sz w:val="18"/>
                <w:szCs w:val="18"/>
                <w:lang w:eastAsia="zh-CN"/>
              </w:rPr>
            </w:pPr>
            <w:r>
              <w:rPr>
                <w:rFonts w:hint="eastAsia" w:ascii="Times New Roman" w:hAnsi="Times New Roman" w:eastAsia="仿宋_GB2312" w:cs="仿宋"/>
                <w:color w:val="auto"/>
                <w:spacing w:val="-1"/>
                <w:position w:val="1"/>
                <w:sz w:val="18"/>
                <w:szCs w:val="18"/>
                <w:lang w:eastAsia="zh-CN"/>
              </w:rPr>
              <w:t>教育部办公厅关于印发《中小学校园暴力与学生欺凌防范治理专项行动“十项要求”》第六条：</w:t>
            </w:r>
            <w:r>
              <w:rPr>
                <w:rFonts w:hint="eastAsia" w:ascii="Times New Roman" w:hAnsi="Times New Roman" w:eastAsia="仿宋_GB2312" w:cs="仿宋"/>
                <w:color w:val="auto"/>
                <w:spacing w:val="-1"/>
                <w:position w:val="1"/>
                <w:sz w:val="18"/>
                <w:szCs w:val="18"/>
                <w:lang w:val="en-US" w:eastAsia="zh-CN"/>
              </w:rPr>
              <w:t>各地教育行政部门和学校要定期开展家长培训，讲清学生欺凌行为的危害、监护人的法定责任等，引导广大家长增强法治意识，加强对子女的教育管教</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ascii="Times New Roman" w:hAnsi="Times New Roman" w:eastAsia="仿宋_GB2312" w:cs="仿宋"/>
                <w:strike/>
                <w:color w:val="auto"/>
                <w:sz w:val="18"/>
                <w:szCs w:val="18"/>
                <w:shd w:val="pct10" w:color="auto" w:fill="FFFFFF"/>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038" w:hRule="atLeast"/>
        </w:trPr>
        <w:tc>
          <w:tcPr>
            <w:tcW w:w="1131" w:type="dxa"/>
            <w:vMerge w:val="restart"/>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8" w:right="3" w:firstLine="11"/>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6"/>
                <w:sz w:val="18"/>
                <w:szCs w:val="18"/>
                <w:lang w:val="en-US" w:eastAsia="zh-CN"/>
              </w:rPr>
              <w:t>五</w:t>
            </w:r>
            <w:r>
              <w:rPr>
                <w:rFonts w:hint="eastAsia" w:ascii="Times New Roman" w:hAnsi="Times New Roman" w:eastAsia="仿宋_GB2312" w:cs="仿宋"/>
                <w:color w:val="auto"/>
                <w:spacing w:val="6"/>
                <w:sz w:val="18"/>
                <w:szCs w:val="18"/>
                <w:lang w:eastAsia="zh-CN"/>
              </w:rPr>
              <w:t>、运动与体</w:t>
            </w:r>
            <w:r>
              <w:rPr>
                <w:rFonts w:hint="eastAsia" w:ascii="Times New Roman" w:hAnsi="Times New Roman" w:eastAsia="仿宋_GB2312" w:cs="仿宋"/>
                <w:color w:val="auto"/>
                <w:spacing w:val="4"/>
                <w:sz w:val="18"/>
                <w:szCs w:val="18"/>
                <w:lang w:eastAsia="zh-CN"/>
              </w:rPr>
              <w:t>质（突出课程</w:t>
            </w:r>
            <w:r>
              <w:rPr>
                <w:rFonts w:hint="eastAsia" w:ascii="Times New Roman" w:hAnsi="Times New Roman" w:eastAsia="仿宋_GB2312" w:cs="仿宋"/>
                <w:color w:val="auto"/>
                <w:spacing w:val="8"/>
                <w:sz w:val="18"/>
                <w:szCs w:val="18"/>
                <w:lang w:eastAsia="zh-CN"/>
              </w:rPr>
              <w:t>开设、大课间</w:t>
            </w:r>
            <w:r>
              <w:rPr>
                <w:rFonts w:hint="eastAsia" w:ascii="Times New Roman" w:hAnsi="Times New Roman" w:eastAsia="仿宋_GB2312" w:cs="仿宋"/>
                <w:color w:val="auto"/>
                <w:spacing w:val="9"/>
                <w:sz w:val="18"/>
                <w:szCs w:val="18"/>
                <w:lang w:eastAsia="zh-CN"/>
              </w:rPr>
              <w:t>体育活动、课</w:t>
            </w:r>
            <w:r>
              <w:rPr>
                <w:rFonts w:hint="eastAsia" w:ascii="Times New Roman" w:hAnsi="Times New Roman" w:eastAsia="仿宋_GB2312" w:cs="仿宋"/>
                <w:color w:val="auto"/>
                <w:spacing w:val="15"/>
                <w:sz w:val="18"/>
                <w:szCs w:val="18"/>
                <w:lang w:eastAsia="zh-CN"/>
              </w:rPr>
              <w:t>间活动等方面</w:t>
            </w:r>
            <w:r>
              <w:rPr>
                <w:rFonts w:hint="eastAsia" w:ascii="Times New Roman" w:hAnsi="Times New Roman" w:eastAsia="仿宋_GB2312" w:cs="仿宋"/>
                <w:color w:val="auto"/>
                <w:spacing w:val="21"/>
                <w:w w:val="110"/>
                <w:sz w:val="18"/>
                <w:szCs w:val="18"/>
                <w:lang w:eastAsia="zh-CN"/>
              </w:rPr>
              <w:t>)</w:t>
            </w: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2" w:right="5" w:hanging="4"/>
              <w:jc w:val="both"/>
              <w:rPr>
                <w:rFonts w:ascii="Times New Roman" w:hAnsi="Times New Roman" w:eastAsia="仿宋_GB2312" w:cs="仿宋"/>
                <w:strike/>
                <w:color w:val="auto"/>
                <w:sz w:val="18"/>
                <w:szCs w:val="18"/>
                <w:shd w:val="pct10" w:color="auto" w:fill="FFFFFF"/>
                <w:lang w:eastAsia="zh-CN"/>
              </w:rPr>
            </w:pPr>
            <w:r>
              <w:rPr>
                <w:rFonts w:hint="eastAsia" w:ascii="Times New Roman" w:hAnsi="Times New Roman" w:eastAsia="仿宋_GB2312" w:cs="仿宋"/>
                <w:color w:val="auto"/>
                <w:spacing w:val="6"/>
                <w:sz w:val="18"/>
                <w:szCs w:val="18"/>
                <w:lang w:val="en-US" w:eastAsia="zh-CN"/>
              </w:rPr>
              <w:t>19</w:t>
            </w:r>
            <w:r>
              <w:rPr>
                <w:rFonts w:hint="eastAsia" w:ascii="Times New Roman" w:hAnsi="Times New Roman" w:eastAsia="仿宋_GB2312" w:cs="仿宋"/>
                <w:color w:val="auto"/>
                <w:spacing w:val="6"/>
                <w:sz w:val="18"/>
                <w:szCs w:val="18"/>
                <w:lang w:eastAsia="zh-CN"/>
              </w:rPr>
              <w:t>.是否保障学生每</w:t>
            </w:r>
            <w:r>
              <w:rPr>
                <w:rFonts w:hint="eastAsia" w:ascii="Times New Roman" w:hAnsi="Times New Roman" w:eastAsia="仿宋_GB2312" w:cs="仿宋"/>
                <w:color w:val="auto"/>
                <w:spacing w:val="2"/>
                <w:sz w:val="18"/>
                <w:szCs w:val="18"/>
                <w:lang w:eastAsia="zh-CN"/>
              </w:rPr>
              <w:t>天2小时综合体育活</w:t>
            </w:r>
            <w:r>
              <w:rPr>
                <w:rFonts w:hint="eastAsia" w:ascii="Times New Roman" w:hAnsi="Times New Roman" w:eastAsia="仿宋_GB2312" w:cs="仿宋"/>
                <w:color w:val="auto"/>
                <w:spacing w:val="-4"/>
                <w:sz w:val="18"/>
                <w:szCs w:val="18"/>
                <w:lang w:eastAsia="zh-CN"/>
              </w:rPr>
              <w:t>动时间</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8" w:right="371"/>
              <w:jc w:val="both"/>
              <w:rPr>
                <w:rFonts w:ascii="Times New Roman" w:hAnsi="Times New Roman" w:eastAsia="仿宋_GB2312" w:cs="仿宋"/>
                <w:strike/>
                <w:color w:val="auto"/>
                <w:sz w:val="18"/>
                <w:szCs w:val="18"/>
                <w:shd w:val="pct10" w:color="auto" w:fill="FFFFFF"/>
                <w:lang w:eastAsia="zh-CN"/>
              </w:rPr>
            </w:pPr>
            <w:r>
              <w:rPr>
                <w:rFonts w:hint="eastAsia" w:ascii="Times New Roman" w:hAnsi="Times New Roman" w:eastAsia="仿宋_GB2312" w:cs="仿宋"/>
                <w:color w:val="auto"/>
                <w:spacing w:val="-5"/>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ascii="Times New Roman" w:hAnsi="Times New Roman" w:eastAsia="仿宋_GB2312" w:cs="仿宋"/>
                <w:strike/>
                <w:color w:val="auto"/>
                <w:sz w:val="18"/>
                <w:szCs w:val="18"/>
                <w:shd w:val="pct10" w:color="auto" w:fill="FFFFFF"/>
                <w:lang w:eastAsia="zh-CN"/>
              </w:rPr>
            </w:pPr>
            <w:r>
              <w:rPr>
                <w:rFonts w:ascii="Times New Roman" w:hAnsi="Times New Roman" w:eastAsia="仿宋_GB2312" w:cs="Courier New"/>
                <w:color w:val="auto"/>
                <w:sz w:val="18"/>
                <w:szCs w:val="18"/>
                <w:lang w:eastAsia="zh-CN"/>
              </w:rPr>
              <w:t>‌</w:t>
            </w:r>
            <w:r>
              <w:rPr>
                <w:rFonts w:hint="eastAsia" w:ascii="Times New Roman" w:hAnsi="Times New Roman" w:eastAsia="仿宋_GB2312" w:cs="仿宋"/>
                <w:color w:val="auto"/>
                <w:sz w:val="18"/>
                <w:szCs w:val="18"/>
                <w:lang w:eastAsia="zh-CN"/>
              </w:rPr>
              <w:t>《教育强国建设规划纲要（2024</w:t>
            </w:r>
            <w:bookmarkStart w:id="6" w:name="OLE_LINK8"/>
            <w:r>
              <w:rPr>
                <w:rFonts w:hint="default" w:ascii="Times New Roman" w:hAnsi="Times New Roman" w:eastAsia="仿宋_GB2312" w:cs="Times New Roman"/>
                <w:color w:val="auto"/>
                <w:spacing w:val="-1"/>
                <w:sz w:val="18"/>
                <w:szCs w:val="18"/>
                <w:lang w:eastAsia="zh-CN"/>
              </w:rPr>
              <w:t>—</w:t>
            </w:r>
            <w:bookmarkEnd w:id="6"/>
            <w:r>
              <w:rPr>
                <w:rFonts w:hint="eastAsia" w:ascii="Times New Roman" w:hAnsi="Times New Roman" w:eastAsia="仿宋_GB2312" w:cs="仿宋"/>
                <w:color w:val="auto"/>
                <w:sz w:val="18"/>
                <w:szCs w:val="18"/>
                <w:lang w:eastAsia="zh-CN"/>
              </w:rPr>
              <w:t>2035年）》</w:t>
            </w:r>
            <w:r>
              <w:rPr>
                <w:rFonts w:ascii="Times New Roman" w:hAnsi="Times New Roman" w:eastAsia="仿宋_GB2312" w:cs="Courier New"/>
                <w:color w:val="auto"/>
                <w:sz w:val="18"/>
                <w:szCs w:val="18"/>
                <w:lang w:eastAsia="zh-CN"/>
              </w:rPr>
              <w:t>‌</w:t>
            </w:r>
            <w:r>
              <w:rPr>
                <w:rFonts w:hint="eastAsia" w:ascii="Times New Roman" w:hAnsi="Times New Roman" w:eastAsia="仿宋_GB2312" w:cs="黑体"/>
                <w:color w:val="auto"/>
                <w:sz w:val="18"/>
                <w:szCs w:val="18"/>
                <w:lang w:eastAsia="zh-CN"/>
              </w:rPr>
              <w:t>：落实健康第一教育理念，实施学生体质强健计划，中小学生每天综合体育活动时间不低于</w:t>
            </w:r>
            <w:r>
              <w:rPr>
                <w:rFonts w:hint="eastAsia" w:ascii="Times New Roman" w:hAnsi="Times New Roman" w:eastAsia="仿宋_GB2312" w:cs="仿宋"/>
                <w:color w:val="auto"/>
                <w:sz w:val="18"/>
                <w:szCs w:val="18"/>
                <w:lang w:eastAsia="zh-CN"/>
              </w:rPr>
              <w:t>2小时，并通过体育课、大课间、课后服务等途径实现</w:t>
            </w:r>
            <w:r>
              <w:rPr>
                <w:rFonts w:ascii="Times New Roman" w:hAnsi="Times New Roman" w:eastAsia="仿宋_GB2312" w:cs="Courier New"/>
                <w:color w:val="auto"/>
                <w:sz w:val="18"/>
                <w:szCs w:val="18"/>
                <w:lang w:eastAsia="zh-CN"/>
              </w:rPr>
              <w:t>‌‌</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1" w:right="4" w:hanging="2"/>
              <w:jc w:val="both"/>
              <w:rPr>
                <w:rFonts w:ascii="Times New Roman" w:hAnsi="Times New Roman" w:eastAsia="仿宋_GB2312" w:cs="仿宋"/>
                <w:color w:val="auto"/>
                <w:spacing w:val="4"/>
                <w:sz w:val="18"/>
                <w:szCs w:val="18"/>
                <w:lang w:eastAsia="zh-CN"/>
              </w:rPr>
            </w:pPr>
          </w:p>
          <w:p>
            <w:pPr>
              <w:pStyle w:val="14"/>
              <w:kinsoku/>
              <w:spacing w:line="200" w:lineRule="auto"/>
              <w:ind w:left="7" w:right="4" w:firstLine="47"/>
              <w:jc w:val="both"/>
              <w:rPr>
                <w:rFonts w:ascii="Times New Roman" w:hAnsi="Times New Roman" w:eastAsia="仿宋_GB2312" w:cs="仿宋"/>
                <w:strike/>
                <w:color w:val="auto"/>
                <w:sz w:val="18"/>
                <w:szCs w:val="18"/>
                <w:shd w:val="pct10" w:color="auto" w:fill="FFFFFF"/>
                <w:lang w:eastAsia="zh-CN"/>
              </w:rPr>
            </w:pPr>
            <w:r>
              <w:rPr>
                <w:rFonts w:hint="eastAsia" w:ascii="Times New Roman" w:hAnsi="Times New Roman" w:eastAsia="仿宋_GB2312" w:cs="黑体"/>
                <w:color w:val="auto"/>
                <w:sz w:val="18"/>
                <w:szCs w:val="18"/>
                <w:lang w:eastAsia="zh-CN"/>
              </w:rPr>
              <w:t>每天2小时综合体育活动时间是指合理安排学生校内、校外体育活动时间，丰富体育活动形式，保证运动时长</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852" w:hRule="atLeast"/>
        </w:trPr>
        <w:tc>
          <w:tcPr>
            <w:tcW w:w="1131" w:type="dxa"/>
            <w:vMerge w:val="continue"/>
            <w:tcBorders>
              <w:top w:val="single" w:color="auto" w:sz="4" w:space="0"/>
              <w:left w:val="single" w:color="auto" w:sz="4" w:space="0"/>
              <w:bottom w:val="single" w:color="auto" w:sz="4" w:space="0"/>
              <w:right w:val="single" w:color="auto" w:sz="4" w:space="0"/>
            </w:tcBorders>
            <w:vAlign w:val="center"/>
          </w:tcPr>
          <w:p>
            <w:pPr>
              <w:pStyle w:val="14"/>
              <w:spacing w:line="200" w:lineRule="auto"/>
              <w:ind w:left="7" w:right="3" w:firstLine="11"/>
              <w:jc w:val="center"/>
              <w:rPr>
                <w:rFonts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2" w:right="3" w:hanging="4"/>
              <w:jc w:val="both"/>
              <w:rPr>
                <w:rFonts w:hint="eastAsia"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6"/>
                <w:sz w:val="18"/>
                <w:szCs w:val="18"/>
                <w:lang w:eastAsia="zh-CN"/>
              </w:rPr>
              <w:t>2</w:t>
            </w:r>
            <w:r>
              <w:rPr>
                <w:rFonts w:hint="eastAsia" w:ascii="Times New Roman" w:hAnsi="Times New Roman" w:eastAsia="仿宋_GB2312" w:cs="仿宋"/>
                <w:color w:val="auto"/>
                <w:spacing w:val="6"/>
                <w:sz w:val="18"/>
                <w:szCs w:val="18"/>
                <w:lang w:val="en-US" w:eastAsia="zh-CN"/>
              </w:rPr>
              <w:t>0</w:t>
            </w:r>
            <w:r>
              <w:rPr>
                <w:rFonts w:hint="eastAsia" w:ascii="Times New Roman" w:hAnsi="Times New Roman" w:eastAsia="仿宋_GB2312" w:cs="仿宋"/>
                <w:color w:val="auto"/>
                <w:spacing w:val="6"/>
                <w:sz w:val="18"/>
                <w:szCs w:val="18"/>
                <w:lang w:eastAsia="zh-CN"/>
              </w:rPr>
              <w:t>.是否保障课间学</w:t>
            </w:r>
            <w:r>
              <w:rPr>
                <w:rFonts w:hint="eastAsia" w:ascii="Times New Roman" w:hAnsi="Times New Roman" w:eastAsia="仿宋_GB2312" w:cs="仿宋"/>
                <w:color w:val="auto"/>
                <w:spacing w:val="-4"/>
                <w:sz w:val="18"/>
                <w:szCs w:val="18"/>
                <w:lang w:eastAsia="zh-CN"/>
              </w:rPr>
              <w:t>生运动和休息</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ascii="Times New Roman" w:hAnsi="Times New Roman" w:eastAsia="仿宋_GB2312" w:cs="仿宋"/>
                <w:color w:val="auto"/>
                <w:sz w:val="18"/>
                <w:szCs w:val="18"/>
                <w:lang w:eastAsia="zh-CN"/>
              </w:rPr>
            </w:pPr>
          </w:p>
          <w:p>
            <w:pPr>
              <w:kinsoku/>
              <w:spacing w:line="200" w:lineRule="auto"/>
              <w:jc w:val="both"/>
              <w:rPr>
                <w:rFonts w:ascii="Times New Roman" w:hAnsi="Times New Roman" w:eastAsia="仿宋_GB2312" w:cs="仿宋"/>
                <w:color w:val="auto"/>
                <w:sz w:val="18"/>
                <w:szCs w:val="18"/>
                <w:lang w:eastAsia="zh-CN"/>
              </w:rPr>
            </w:pPr>
          </w:p>
          <w:p>
            <w:pPr>
              <w:pStyle w:val="14"/>
              <w:kinsoku/>
              <w:spacing w:line="200" w:lineRule="auto"/>
              <w:ind w:left="10"/>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1" w:hanging="4"/>
              <w:jc w:val="both"/>
              <w:rPr>
                <w:rFonts w:hint="eastAsia"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eastAsia="zh-CN"/>
              </w:rPr>
              <w:t>《教育部办公厅关于进一步加强中小学生体质健康管理工作的通知》：保证体育活动时间。每节课间应安排学生走出教室适量活动和放松</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1" w:hanging="4"/>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eastAsia="zh-CN"/>
              </w:rPr>
              <w:t>每节课间应安排学生走出教室适量活动和放松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905" w:hRule="atLeast"/>
        </w:trPr>
        <w:tc>
          <w:tcPr>
            <w:tcW w:w="1131" w:type="dxa"/>
            <w:vMerge w:val="restart"/>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36" w:right="4" w:hanging="36"/>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val="en-US" w:eastAsia="zh-CN"/>
              </w:rPr>
              <w:t>六</w:t>
            </w:r>
            <w:r>
              <w:rPr>
                <w:rFonts w:hint="eastAsia" w:ascii="Times New Roman" w:hAnsi="Times New Roman" w:eastAsia="仿宋_GB2312" w:cs="仿宋"/>
                <w:color w:val="auto"/>
                <w:spacing w:val="-1"/>
                <w:sz w:val="18"/>
                <w:szCs w:val="18"/>
                <w:lang w:eastAsia="zh-CN"/>
              </w:rPr>
              <w:t>、师德师风</w:t>
            </w:r>
            <w:r>
              <w:rPr>
                <w:rFonts w:hint="eastAsia" w:ascii="Times New Roman" w:hAnsi="Times New Roman" w:eastAsia="仿宋_GB2312" w:cs="仿宋"/>
                <w:color w:val="auto"/>
                <w:sz w:val="18"/>
                <w:szCs w:val="18"/>
                <w:lang w:eastAsia="zh-CN"/>
              </w:rPr>
              <w:t>（突出十项准</w:t>
            </w:r>
            <w:r>
              <w:rPr>
                <w:rFonts w:hint="eastAsia" w:ascii="Times New Roman" w:hAnsi="Times New Roman" w:eastAsia="仿宋_GB2312" w:cs="仿宋"/>
                <w:color w:val="auto"/>
                <w:spacing w:val="-2"/>
                <w:sz w:val="18"/>
                <w:szCs w:val="18"/>
                <w:lang w:eastAsia="zh-CN"/>
              </w:rPr>
              <w:t>则落实情况）</w:t>
            </w: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9" w:right="3" w:hanging="6"/>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5"/>
                <w:sz w:val="18"/>
                <w:szCs w:val="18"/>
                <w:lang w:eastAsia="zh-CN"/>
              </w:rPr>
              <w:t>2</w:t>
            </w:r>
            <w:r>
              <w:rPr>
                <w:rFonts w:hint="eastAsia" w:ascii="Times New Roman" w:hAnsi="Times New Roman" w:eastAsia="仿宋_GB2312" w:cs="仿宋"/>
                <w:color w:val="auto"/>
                <w:spacing w:val="5"/>
                <w:sz w:val="18"/>
                <w:szCs w:val="18"/>
                <w:lang w:val="en-US" w:eastAsia="zh-CN"/>
              </w:rPr>
              <w:t>1</w:t>
            </w:r>
            <w:r>
              <w:rPr>
                <w:rFonts w:hint="eastAsia" w:ascii="Times New Roman" w:hAnsi="Times New Roman" w:eastAsia="仿宋_GB2312" w:cs="仿宋"/>
                <w:color w:val="auto"/>
                <w:spacing w:val="5"/>
                <w:sz w:val="18"/>
                <w:szCs w:val="18"/>
                <w:lang w:eastAsia="zh-CN"/>
              </w:rPr>
              <w:t>.</w:t>
            </w:r>
            <w:r>
              <w:rPr>
                <w:rFonts w:hint="eastAsia" w:ascii="Times New Roman" w:hAnsi="Times New Roman" w:eastAsia="仿宋_GB2312" w:cs="仿宋"/>
                <w:color w:val="auto"/>
                <w:spacing w:val="5"/>
                <w:sz w:val="18"/>
                <w:szCs w:val="18"/>
              </w:rPr>
              <w:t>是否开展警示教</w:t>
            </w:r>
            <w:r>
              <w:rPr>
                <w:rFonts w:hint="eastAsia" w:ascii="Times New Roman" w:hAnsi="Times New Roman" w:eastAsia="仿宋_GB2312" w:cs="仿宋"/>
                <w:color w:val="auto"/>
                <w:sz w:val="18"/>
                <w:szCs w:val="18"/>
              </w:rPr>
              <w:t>育</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jc w:val="both"/>
              <w:rPr>
                <w:rFonts w:ascii="Times New Roman" w:hAnsi="Times New Roman" w:eastAsia="仿宋_GB2312" w:cs="仿宋"/>
                <w:color w:val="auto"/>
                <w:sz w:val="18"/>
                <w:szCs w:val="18"/>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0" w:right="1" w:hanging="2"/>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教育部等七部门《关于加强和改进新时代师德师风建设的意见》（教师</w:t>
            </w:r>
            <w:r>
              <w:rPr>
                <w:rFonts w:hint="eastAsia" w:ascii="Times New Roman" w:hAnsi="Times New Roman" w:eastAsia="仿宋_GB2312" w:cs="仿宋"/>
                <w:color w:val="auto"/>
                <w:spacing w:val="1"/>
                <w:sz w:val="18"/>
                <w:szCs w:val="18"/>
                <w:lang w:eastAsia="zh-CN"/>
              </w:rPr>
              <w:t>〔2019〕</w:t>
            </w:r>
            <w:r>
              <w:rPr>
                <w:rFonts w:hint="eastAsia" w:ascii="Times New Roman" w:hAnsi="Times New Roman" w:eastAsia="仿宋_GB2312" w:cs="仿宋"/>
                <w:color w:val="auto"/>
                <w:spacing w:val="-6"/>
                <w:sz w:val="18"/>
                <w:szCs w:val="18"/>
                <w:lang w:eastAsia="zh-CN"/>
              </w:rPr>
              <w:t>10号</w:t>
            </w:r>
            <w:r>
              <w:rPr>
                <w:rFonts w:hint="eastAsia" w:ascii="Times New Roman" w:hAnsi="Times New Roman" w:eastAsia="仿宋_GB2312" w:cs="仿宋"/>
                <w:color w:val="auto"/>
                <w:spacing w:val="3"/>
                <w:sz w:val="18"/>
                <w:szCs w:val="18"/>
                <w:lang w:eastAsia="zh-CN"/>
              </w:rPr>
              <w:t>）：</w:t>
            </w:r>
            <w:r>
              <w:rPr>
                <w:rFonts w:hint="eastAsia" w:ascii="Times New Roman" w:hAnsi="Times New Roman" w:eastAsia="仿宋_GB2312" w:cs="仿宋"/>
                <w:color w:val="auto"/>
                <w:spacing w:val="-6"/>
                <w:sz w:val="18"/>
                <w:szCs w:val="18"/>
                <w:lang w:eastAsia="zh-CN"/>
              </w:rPr>
              <w:t>加强警示教育，引导广大教师时刻自重、自省、自警、自励，坚守师德</w:t>
            </w:r>
            <w:r>
              <w:rPr>
                <w:rFonts w:hint="eastAsia" w:ascii="Times New Roman" w:hAnsi="Times New Roman" w:eastAsia="仿宋_GB2312" w:cs="仿宋"/>
                <w:color w:val="auto"/>
                <w:spacing w:val="-5"/>
                <w:sz w:val="18"/>
                <w:szCs w:val="18"/>
                <w:lang w:eastAsia="zh-CN"/>
              </w:rPr>
              <w:t>底线</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9" w:right="5" w:firstLine="5"/>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
                <w:sz w:val="18"/>
                <w:szCs w:val="18"/>
                <w:lang w:eastAsia="zh-CN"/>
              </w:rPr>
              <w:t>对出现师德违规问题的纳入反面教材，在警示教育</w:t>
            </w:r>
            <w:r>
              <w:rPr>
                <w:rFonts w:hint="eastAsia" w:ascii="Times New Roman" w:hAnsi="Times New Roman" w:eastAsia="仿宋_GB2312" w:cs="仿宋"/>
                <w:color w:val="auto"/>
                <w:spacing w:val="2"/>
                <w:sz w:val="18"/>
                <w:szCs w:val="18"/>
                <w:lang w:eastAsia="zh-CN"/>
              </w:rPr>
              <w:t>大会上通报师德违规问题及处理结果，组织教师讨</w:t>
            </w:r>
            <w:r>
              <w:rPr>
                <w:rFonts w:hint="eastAsia" w:ascii="Times New Roman" w:hAnsi="Times New Roman" w:eastAsia="仿宋_GB2312" w:cs="仿宋"/>
                <w:color w:val="auto"/>
                <w:spacing w:val="-4"/>
                <w:sz w:val="18"/>
                <w:szCs w:val="18"/>
                <w:lang w:eastAsia="zh-CN"/>
              </w:rPr>
              <w:t>论、剖析原因、查摆自省，引导教师以案为鉴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379" w:hRule="atLeast"/>
        </w:trPr>
        <w:tc>
          <w:tcPr>
            <w:tcW w:w="1131" w:type="dxa"/>
            <w:vMerge w:val="continue"/>
            <w:tcBorders>
              <w:top w:val="single" w:color="auto" w:sz="4" w:space="0"/>
              <w:left w:val="single" w:color="auto" w:sz="4" w:space="0"/>
              <w:bottom w:val="single" w:color="auto" w:sz="4" w:space="0"/>
              <w:right w:val="single" w:color="auto" w:sz="4" w:space="0"/>
            </w:tcBorders>
            <w:vAlign w:val="center"/>
          </w:tcPr>
          <w:p>
            <w:pPr>
              <w:kinsoku/>
              <w:spacing w:line="200" w:lineRule="auto"/>
              <w:jc w:val="center"/>
              <w:rPr>
                <w:rFonts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0" w:right="3" w:hanging="7"/>
              <w:jc w:val="both"/>
              <w:rPr>
                <w:rFonts w:hint="eastAsia"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5"/>
                <w:sz w:val="18"/>
                <w:szCs w:val="18"/>
                <w:lang w:eastAsia="zh-CN"/>
              </w:rPr>
              <w:t>2</w:t>
            </w:r>
            <w:r>
              <w:rPr>
                <w:rFonts w:hint="eastAsia" w:ascii="Times New Roman" w:hAnsi="Times New Roman" w:eastAsia="仿宋_GB2312" w:cs="仿宋"/>
                <w:color w:val="auto"/>
                <w:spacing w:val="5"/>
                <w:sz w:val="18"/>
                <w:szCs w:val="18"/>
                <w:lang w:val="en-US" w:eastAsia="zh-CN"/>
              </w:rPr>
              <w:t>2</w:t>
            </w:r>
            <w:r>
              <w:rPr>
                <w:rFonts w:hint="eastAsia" w:ascii="Times New Roman" w:hAnsi="Times New Roman" w:eastAsia="仿宋_GB2312" w:cs="仿宋"/>
                <w:color w:val="auto"/>
                <w:spacing w:val="5"/>
                <w:sz w:val="18"/>
                <w:szCs w:val="18"/>
                <w:lang w:eastAsia="zh-CN"/>
              </w:rPr>
              <w:t>.是否健全师德师风建设长效机制，坚持教育、宣传、考核、监督、激励、惩处常态化、长效化</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21" w:right="3" w:hanging="17"/>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（是</w:t>
            </w:r>
            <w:r>
              <w:rPr>
                <w:rFonts w:hint="eastAsia" w:ascii="Times New Roman" w:hAnsi="Times New Roman" w:eastAsia="仿宋_GB2312" w:cs="仿宋"/>
                <w:color w:val="auto"/>
                <w:spacing w:val="-16"/>
                <w:sz w:val="18"/>
                <w:szCs w:val="18"/>
                <w:lang w:eastAsia="zh-CN"/>
              </w:rPr>
              <w:t>、否）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6" w:right="1" w:firstLine="1"/>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教育部印发《新时代高校教师职业行为十项准则》《新时代中小学教师</w:t>
            </w:r>
            <w:r>
              <w:rPr>
                <w:rFonts w:hint="eastAsia" w:ascii="Times New Roman" w:hAnsi="Times New Roman" w:eastAsia="仿宋_GB2312" w:cs="仿宋"/>
                <w:color w:val="auto"/>
                <w:spacing w:val="1"/>
                <w:sz w:val="18"/>
                <w:szCs w:val="18"/>
                <w:lang w:eastAsia="zh-CN"/>
              </w:rPr>
              <w:t>职业行为十项准则》《新时代幼儿园教师职业行为十项准则》（教师〔2018〕</w:t>
            </w:r>
            <w:r>
              <w:rPr>
                <w:rFonts w:hint="eastAsia" w:ascii="Times New Roman" w:hAnsi="Times New Roman" w:eastAsia="仿宋_GB2312" w:cs="仿宋"/>
                <w:color w:val="auto"/>
                <w:sz w:val="18"/>
                <w:szCs w:val="18"/>
                <w:lang w:eastAsia="zh-CN"/>
              </w:rPr>
              <w:t>16号</w:t>
            </w:r>
            <w:r>
              <w:rPr>
                <w:rFonts w:hint="eastAsia" w:ascii="Times New Roman" w:hAnsi="Times New Roman" w:eastAsia="仿宋_GB2312" w:cs="仿宋"/>
                <w:color w:val="auto"/>
                <w:spacing w:val="-5"/>
                <w:sz w:val="18"/>
                <w:szCs w:val="18"/>
                <w:lang w:eastAsia="zh-CN"/>
              </w:rPr>
              <w:t>）：</w:t>
            </w:r>
            <w:r>
              <w:rPr>
                <w:rFonts w:hint="eastAsia" w:ascii="Times New Roman" w:hAnsi="Times New Roman" w:eastAsia="仿宋_GB2312" w:cs="仿宋"/>
                <w:color w:val="auto"/>
                <w:sz w:val="18"/>
                <w:szCs w:val="18"/>
                <w:lang w:eastAsia="zh-CN"/>
              </w:rPr>
              <w:t>各</w:t>
            </w:r>
            <w:r>
              <w:rPr>
                <w:rFonts w:hint="eastAsia" w:ascii="Times New Roman" w:hAnsi="Times New Roman" w:eastAsia="仿宋_GB2312" w:cs="仿宋"/>
                <w:color w:val="auto"/>
                <w:spacing w:val="-2"/>
                <w:sz w:val="18"/>
                <w:szCs w:val="18"/>
                <w:lang w:eastAsia="zh-CN"/>
              </w:rPr>
              <w:t>地各校要立即行动，结合落实师德师风建设长效机制，开展准则的学习贯彻</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572" w:hRule="atLeast"/>
        </w:trPr>
        <w:tc>
          <w:tcPr>
            <w:tcW w:w="1131" w:type="dxa"/>
            <w:vMerge w:val="restart"/>
            <w:tcBorders>
              <w:top w:val="single" w:color="auto" w:sz="4" w:space="0"/>
              <w:left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0"/>
                <w:sz w:val="18"/>
                <w:szCs w:val="18"/>
                <w:lang w:eastAsia="zh-CN"/>
              </w:rPr>
            </w:pPr>
            <w:bookmarkStart w:id="7" w:name="OLE_LINK10"/>
            <w:r>
              <w:rPr>
                <w:rFonts w:hint="eastAsia" w:ascii="Times New Roman" w:hAnsi="Times New Roman" w:eastAsia="仿宋_GB2312" w:cs="仿宋"/>
                <w:color w:val="auto"/>
                <w:spacing w:val="0"/>
                <w:sz w:val="18"/>
                <w:szCs w:val="18"/>
                <w:lang w:val="en-US" w:eastAsia="zh-CN"/>
              </w:rPr>
              <w:t>七</w:t>
            </w:r>
            <w:r>
              <w:rPr>
                <w:rFonts w:hint="eastAsia" w:ascii="Times New Roman" w:hAnsi="Times New Roman" w:eastAsia="仿宋_GB2312" w:cs="仿宋"/>
                <w:color w:val="auto"/>
                <w:spacing w:val="0"/>
                <w:sz w:val="18"/>
                <w:szCs w:val="18"/>
                <w:lang w:eastAsia="zh-CN"/>
              </w:rPr>
              <w:t>、校园足球</w:t>
            </w:r>
            <w:r>
              <w:rPr>
                <w:rFonts w:hint="eastAsia" w:ascii="Times New Roman" w:hAnsi="Times New Roman" w:eastAsia="仿宋_GB2312" w:cs="仿宋"/>
                <w:color w:val="auto"/>
                <w:spacing w:val="-17"/>
                <w:sz w:val="18"/>
                <w:szCs w:val="18"/>
                <w:lang w:eastAsia="zh-CN"/>
              </w:rPr>
              <w:t>一次性专项（突出教学课时、竞赛体系、师资配备、场地器材、经费保障、组织领导、参与程度等方面）</w:t>
            </w:r>
          </w:p>
          <w:p>
            <w:pPr>
              <w:kinsoku/>
              <w:spacing w:line="200" w:lineRule="auto"/>
              <w:jc w:val="both"/>
              <w:rPr>
                <w:rFonts w:hint="eastAsia"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0"/>
                <w:sz w:val="18"/>
                <w:szCs w:val="18"/>
                <w:lang w:eastAsia="zh-CN"/>
              </w:rPr>
              <w:t>（</w:t>
            </w:r>
            <w:r>
              <w:rPr>
                <w:rFonts w:hint="eastAsia" w:ascii="Times New Roman" w:hAnsi="Times New Roman" w:eastAsia="仿宋_GB2312" w:cs="仿宋"/>
                <w:color w:val="auto"/>
                <w:spacing w:val="0"/>
                <w:sz w:val="18"/>
                <w:szCs w:val="18"/>
                <w:lang w:val="en-US" w:eastAsia="zh-CN"/>
              </w:rPr>
              <w:t>全国青少年校园足球特色学校填写，非全国青少年校园足球特色学校不填写</w:t>
            </w:r>
            <w:r>
              <w:rPr>
                <w:rFonts w:hint="eastAsia" w:ascii="Times New Roman" w:hAnsi="Times New Roman" w:eastAsia="仿宋_GB2312" w:cs="仿宋"/>
                <w:color w:val="auto"/>
                <w:spacing w:val="0"/>
                <w:sz w:val="18"/>
                <w:szCs w:val="18"/>
                <w:lang w:eastAsia="zh-CN"/>
              </w:rPr>
              <w:t>）</w:t>
            </w:r>
            <w:bookmarkEnd w:id="7"/>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val="en-US" w:eastAsia="zh-CN"/>
              </w:rPr>
              <w:t>23</w:t>
            </w:r>
            <w:r>
              <w:rPr>
                <w:rFonts w:hint="eastAsia" w:ascii="Times New Roman" w:hAnsi="Times New Roman" w:eastAsia="仿宋_GB2312" w:cs="仿宋"/>
                <w:color w:val="auto"/>
                <w:spacing w:val="-3"/>
                <w:sz w:val="18"/>
                <w:szCs w:val="18"/>
                <w:lang w:eastAsia="zh-CN"/>
              </w:rPr>
              <w:t>.是否保证每班每周有1节足球课</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（是、否）</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其中：</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1.学校班级总数（单位：个）</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2.学校所有班级开设足球课时数（单位：节）</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《全国青少年校园足球特色学校建设标准（试行）》规定，开齐开足体育课，足球课时不低于体育课总课时数的1/3</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实地摸排中，学校每班每周均开设1节及以上足球课，该项达标</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941" w:hRule="atLeast"/>
        </w:trPr>
        <w:tc>
          <w:tcPr>
            <w:tcW w:w="1131" w:type="dxa"/>
            <w:vMerge w:val="continue"/>
            <w:tcBorders>
              <w:left w:val="single" w:color="auto" w:sz="4" w:space="0"/>
              <w:bottom w:val="single" w:color="auto" w:sz="4" w:space="0"/>
              <w:right w:val="single" w:color="auto" w:sz="4" w:space="0"/>
            </w:tcBorders>
            <w:vAlign w:val="center"/>
          </w:tcPr>
          <w:p>
            <w:pPr>
              <w:kinsoku/>
              <w:spacing w:line="200" w:lineRule="auto"/>
              <w:jc w:val="center"/>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val="en-US" w:eastAsia="zh-CN"/>
              </w:rPr>
              <w:t>24</w:t>
            </w:r>
            <w:r>
              <w:rPr>
                <w:rFonts w:hint="eastAsia" w:ascii="Times New Roman" w:hAnsi="Times New Roman" w:eastAsia="仿宋_GB2312" w:cs="仿宋"/>
                <w:color w:val="auto"/>
                <w:spacing w:val="-3"/>
                <w:sz w:val="18"/>
                <w:szCs w:val="18"/>
                <w:lang w:eastAsia="zh-CN"/>
              </w:rPr>
              <w:t>.是否按规定开展校内班级联赛</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（是、否）</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其中：</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1.三年级以上班级总数（单位：个）</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2.全年参与校内足球班级联赛场次不少于10场的三年级以上班级总数（单位：个）</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trike/>
                <w:color w:val="auto"/>
                <w:spacing w:val="-3"/>
                <w:sz w:val="18"/>
                <w:szCs w:val="18"/>
                <w:lang w:eastAsia="zh-CN"/>
              </w:rPr>
            </w:pPr>
            <w:r>
              <w:rPr>
                <w:rFonts w:hint="eastAsia" w:ascii="Times New Roman" w:hAnsi="Times New Roman" w:eastAsia="仿宋_GB2312" w:cs="仿宋"/>
                <w:color w:val="auto"/>
                <w:spacing w:val="-3"/>
                <w:sz w:val="18"/>
                <w:szCs w:val="18"/>
                <w:lang w:eastAsia="zh-CN"/>
              </w:rPr>
              <w:t>《全国青少年校园足球特色学校建设标准（试行）》规定，不断完善校内足球竞赛体系，小学三年级以上建立班级、年级代表队，每年组织校内足球班级联赛，</w:t>
            </w:r>
            <w:bookmarkStart w:id="8" w:name="OLE_LINK3"/>
            <w:r>
              <w:rPr>
                <w:rFonts w:hint="eastAsia" w:ascii="Times New Roman" w:hAnsi="Times New Roman" w:eastAsia="仿宋_GB2312" w:cs="仿宋"/>
                <w:color w:val="auto"/>
                <w:spacing w:val="-3"/>
                <w:sz w:val="18"/>
                <w:szCs w:val="18"/>
                <w:lang w:eastAsia="zh-CN"/>
              </w:rPr>
              <w:t>每个班级全年参与比赛场次不少于10场</w:t>
            </w:r>
            <w:bookmarkEnd w:id="8"/>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实地摸排中，三年级以上每个班级全年参与比赛场次不少于10场，该项达标。对班级数较多的学校（60个班级及以上），可适当放宽单班场次要求，结合</w:t>
            </w:r>
            <w:r>
              <w:rPr>
                <w:rFonts w:hint="eastAsia" w:ascii="Times New Roman" w:hAnsi="Times New Roman" w:eastAsia="仿宋_GB2312" w:cs="仿宋"/>
                <w:color w:val="auto"/>
                <w:spacing w:val="-3"/>
                <w:sz w:val="18"/>
                <w:szCs w:val="18"/>
                <w:lang w:val="en-US" w:eastAsia="zh-CN"/>
              </w:rPr>
              <w:t>每班每周有1节足球课的要求，</w:t>
            </w:r>
            <w:r>
              <w:rPr>
                <w:rFonts w:hint="eastAsia" w:ascii="Times New Roman" w:hAnsi="Times New Roman" w:eastAsia="仿宋_GB2312" w:cs="仿宋"/>
                <w:color w:val="auto"/>
                <w:spacing w:val="-3"/>
                <w:sz w:val="18"/>
                <w:szCs w:val="18"/>
                <w:lang w:eastAsia="zh-CN"/>
              </w:rPr>
              <w:t>班队学生生均每周踢球时长达到150分钟以上的，可认为比赛场次达标</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939" w:hRule="atLeast"/>
        </w:trPr>
        <w:tc>
          <w:tcPr>
            <w:tcW w:w="1131" w:type="dxa"/>
            <w:vMerge w:val="restart"/>
            <w:tcBorders>
              <w:top w:val="single" w:color="auto" w:sz="4" w:space="0"/>
              <w:left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0"/>
                <w:sz w:val="18"/>
                <w:szCs w:val="18"/>
                <w:lang w:eastAsia="zh-CN"/>
              </w:rPr>
            </w:pPr>
            <w:r>
              <w:rPr>
                <w:rFonts w:hint="eastAsia" w:ascii="Times New Roman" w:hAnsi="Times New Roman" w:eastAsia="仿宋_GB2312" w:cs="仿宋"/>
                <w:color w:val="auto"/>
                <w:spacing w:val="0"/>
                <w:sz w:val="18"/>
                <w:szCs w:val="18"/>
                <w:lang w:val="en-US" w:eastAsia="zh-CN"/>
              </w:rPr>
              <w:t>七</w:t>
            </w:r>
            <w:r>
              <w:rPr>
                <w:rFonts w:hint="eastAsia" w:ascii="Times New Roman" w:hAnsi="Times New Roman" w:eastAsia="仿宋_GB2312" w:cs="仿宋"/>
                <w:color w:val="auto"/>
                <w:spacing w:val="0"/>
                <w:sz w:val="18"/>
                <w:szCs w:val="18"/>
                <w:lang w:eastAsia="zh-CN"/>
              </w:rPr>
              <w:t>、校园足球一次性专项（突出教学课时、竞赛体系、师资配备、场地器材、经费保障、组织领导、参与程度等方面）</w:t>
            </w:r>
          </w:p>
          <w:p>
            <w:pPr>
              <w:kinsoku/>
              <w:spacing w:line="200" w:lineRule="auto"/>
              <w:jc w:val="both"/>
              <w:rPr>
                <w:rFonts w:hint="eastAsia"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0"/>
                <w:sz w:val="18"/>
                <w:szCs w:val="18"/>
                <w:lang w:eastAsia="zh-CN"/>
              </w:rPr>
              <w:t>（</w:t>
            </w:r>
            <w:r>
              <w:rPr>
                <w:rFonts w:hint="eastAsia" w:ascii="Times New Roman" w:hAnsi="Times New Roman" w:eastAsia="仿宋_GB2312" w:cs="仿宋"/>
                <w:color w:val="auto"/>
                <w:spacing w:val="0"/>
                <w:sz w:val="18"/>
                <w:szCs w:val="18"/>
                <w:lang w:val="en-US" w:eastAsia="zh-CN"/>
              </w:rPr>
              <w:t>全国青少年校园足球特色学校填写，非全国青少年校园足球特色学校不填写</w:t>
            </w:r>
            <w:r>
              <w:rPr>
                <w:rFonts w:hint="eastAsia" w:ascii="Times New Roman" w:hAnsi="Times New Roman" w:eastAsia="仿宋_GB2312" w:cs="仿宋"/>
                <w:color w:val="auto"/>
                <w:spacing w:val="0"/>
                <w:sz w:val="18"/>
                <w:szCs w:val="18"/>
                <w:lang w:eastAsia="zh-CN"/>
              </w:rPr>
              <w:t>）</w:t>
            </w: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val="en-US" w:eastAsia="zh-CN"/>
              </w:rPr>
              <w:t>25</w:t>
            </w:r>
            <w:r>
              <w:rPr>
                <w:rFonts w:hint="eastAsia" w:ascii="Times New Roman" w:hAnsi="Times New Roman" w:eastAsia="仿宋_GB2312" w:cs="仿宋"/>
                <w:color w:val="auto"/>
                <w:spacing w:val="-3"/>
                <w:sz w:val="18"/>
                <w:szCs w:val="18"/>
                <w:lang w:eastAsia="zh-CN"/>
              </w:rPr>
              <w:t>.是否有1名专职足球教师或中国足协D级及以上资质的教练员</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（是、否）</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其中：</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1.专职足球教师数量（单位：位）</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2.D级教练员数量，C级教练员数量，B级教练员数量，A级教练员数量（单位：位）</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《全国青少年校园足球特色学校建设标准（试行）》规定，落实专兼职足球教练员岗位，至少</w:t>
            </w:r>
            <w:bookmarkStart w:id="9" w:name="OLE_LINK2"/>
            <w:r>
              <w:rPr>
                <w:rFonts w:hint="eastAsia" w:ascii="Times New Roman" w:hAnsi="Times New Roman" w:eastAsia="仿宋_GB2312" w:cs="仿宋"/>
                <w:color w:val="auto"/>
                <w:spacing w:val="-3"/>
                <w:sz w:val="18"/>
                <w:szCs w:val="18"/>
                <w:lang w:eastAsia="zh-CN"/>
              </w:rPr>
              <w:t>有1名专职足球教师或中国足协D级及以上资质的教练员</w:t>
            </w:r>
            <w:bookmarkEnd w:id="9"/>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实地摸排中，学校有1名专职足球教师，或有中国足协D级及以上资质的教练员（专兼职均可），该项达标</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73" w:hRule="atLeast"/>
        </w:trPr>
        <w:tc>
          <w:tcPr>
            <w:tcW w:w="1131" w:type="dxa"/>
            <w:vMerge w:val="continue"/>
            <w:tcBorders>
              <w:left w:val="single" w:color="auto" w:sz="4" w:space="0"/>
              <w:right w:val="single" w:color="auto" w:sz="4" w:space="0"/>
            </w:tcBorders>
            <w:vAlign w:val="center"/>
          </w:tcPr>
          <w:p>
            <w:pPr>
              <w:kinsoku/>
              <w:spacing w:line="200" w:lineRule="auto"/>
              <w:jc w:val="center"/>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val="en-US" w:eastAsia="zh-CN"/>
              </w:rPr>
              <w:t>26</w:t>
            </w:r>
            <w:r>
              <w:rPr>
                <w:rFonts w:hint="eastAsia" w:ascii="Times New Roman" w:hAnsi="Times New Roman" w:eastAsia="仿宋_GB2312" w:cs="仿宋"/>
                <w:color w:val="auto"/>
                <w:spacing w:val="-3"/>
                <w:sz w:val="18"/>
                <w:szCs w:val="18"/>
                <w:lang w:eastAsia="zh-CN"/>
              </w:rPr>
              <w:t>.是否有1块可供教学训练的足球场地</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（是、否）</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其中：</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足球场地类型：A.5人制场地（单位：块），B.7人制（8人制）场地（单位：块），C.11人制场地（单位：块），D.灵活多样的小型足球场地（如围栏足球、笼式足球场地等），E.极小场地，F.没有</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《全国足球场地设施建设规划（2016</w:t>
            </w:r>
            <w:r>
              <w:rPr>
                <w:rFonts w:hint="default" w:ascii="Times New Roman" w:hAnsi="Times New Roman" w:eastAsia="仿宋_GB2312" w:cs="Times New Roman"/>
                <w:color w:val="auto"/>
                <w:spacing w:val="-1"/>
                <w:sz w:val="18"/>
                <w:szCs w:val="18"/>
                <w:lang w:eastAsia="zh-CN"/>
              </w:rPr>
              <w:t>—</w:t>
            </w:r>
            <w:r>
              <w:rPr>
                <w:rFonts w:hint="eastAsia" w:ascii="Times New Roman" w:hAnsi="Times New Roman" w:eastAsia="仿宋_GB2312" w:cs="仿宋"/>
                <w:color w:val="auto"/>
                <w:spacing w:val="-3"/>
                <w:sz w:val="18"/>
                <w:szCs w:val="18"/>
                <w:lang w:eastAsia="zh-CN"/>
              </w:rPr>
              <w:t>2020年）》（发改社会〔2016〕987号）规定，每个中小学足球特色学校均建有1块以上足球场地。足球场地包括5人制、7人制（8人制）和11人制场地</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教育部《小足球场地建设与器材配备规范》（JY/T 0629</w:t>
            </w:r>
            <w:r>
              <w:rPr>
                <w:rFonts w:hint="default" w:ascii="Times New Roman" w:hAnsi="Times New Roman" w:eastAsia="仿宋_GB2312" w:cs="Times New Roman"/>
                <w:color w:val="auto"/>
                <w:spacing w:val="-1"/>
                <w:sz w:val="18"/>
                <w:szCs w:val="18"/>
                <w:lang w:eastAsia="zh-CN"/>
              </w:rPr>
              <w:t>—</w:t>
            </w:r>
            <w:r>
              <w:rPr>
                <w:rFonts w:hint="eastAsia" w:ascii="Times New Roman" w:hAnsi="Times New Roman" w:eastAsia="仿宋_GB2312" w:cs="仿宋"/>
                <w:color w:val="auto"/>
                <w:spacing w:val="-3"/>
                <w:sz w:val="18"/>
                <w:szCs w:val="18"/>
                <w:lang w:eastAsia="zh-CN"/>
              </w:rPr>
              <w:t>2020）规定，5人制足球场地尺寸为（25</w:t>
            </w:r>
            <w:r>
              <w:rPr>
                <w:rFonts w:hint="default" w:ascii="Times New Roman" w:hAnsi="Times New Roman" w:eastAsia="仿宋_GB2312" w:cs="Times New Roman"/>
                <w:color w:val="auto"/>
                <w:spacing w:val="-1"/>
                <w:sz w:val="18"/>
                <w:szCs w:val="18"/>
                <w:lang w:eastAsia="zh-CN"/>
              </w:rPr>
              <w:t>—</w:t>
            </w:r>
            <w:r>
              <w:rPr>
                <w:rFonts w:hint="eastAsia" w:ascii="Times New Roman" w:hAnsi="Times New Roman" w:eastAsia="仿宋_GB2312" w:cs="仿宋"/>
                <w:color w:val="auto"/>
                <w:spacing w:val="-3"/>
                <w:sz w:val="18"/>
                <w:szCs w:val="18"/>
                <w:lang w:eastAsia="zh-CN"/>
              </w:rPr>
              <w:t>42</w:t>
            </w:r>
            <w:bookmarkStart w:id="10" w:name="OLE_LINK19"/>
            <w:r>
              <w:rPr>
                <w:rFonts w:hint="eastAsia" w:ascii="Times New Roman" w:hAnsi="Times New Roman" w:eastAsia="仿宋_GB2312" w:cs="仿宋"/>
                <w:color w:val="auto"/>
                <w:spacing w:val="-3"/>
                <w:sz w:val="18"/>
                <w:szCs w:val="18"/>
                <w:lang w:eastAsia="zh-CN"/>
              </w:rPr>
              <w:t>）m</w:t>
            </w:r>
            <w:bookmarkEnd w:id="10"/>
            <w:r>
              <w:rPr>
                <w:rFonts w:hint="eastAsia" w:ascii="Times New Roman" w:hAnsi="Times New Roman" w:eastAsia="仿宋_GB2312" w:cs="仿宋"/>
                <w:color w:val="auto"/>
                <w:spacing w:val="-3"/>
                <w:sz w:val="18"/>
                <w:szCs w:val="18"/>
                <w:lang w:eastAsia="zh-CN"/>
              </w:rPr>
              <w:t xml:space="preserve">  ×（16</w:t>
            </w:r>
            <w:r>
              <w:rPr>
                <w:rFonts w:hint="default" w:ascii="Times New Roman" w:hAnsi="Times New Roman" w:eastAsia="仿宋_GB2312" w:cs="Times New Roman"/>
                <w:color w:val="auto"/>
                <w:spacing w:val="-1"/>
                <w:sz w:val="18"/>
                <w:szCs w:val="18"/>
                <w:lang w:eastAsia="zh-CN"/>
              </w:rPr>
              <w:t>—</w:t>
            </w:r>
            <w:r>
              <w:rPr>
                <w:rFonts w:hint="eastAsia" w:ascii="Times New Roman" w:hAnsi="Times New Roman" w:eastAsia="仿宋_GB2312" w:cs="仿宋"/>
                <w:color w:val="auto"/>
                <w:spacing w:val="-3"/>
                <w:sz w:val="18"/>
                <w:szCs w:val="18"/>
                <w:lang w:eastAsia="zh-CN"/>
              </w:rPr>
              <w:t>25）m，8人制足球场地尺寸为（58</w:t>
            </w:r>
            <w:r>
              <w:rPr>
                <w:rFonts w:hint="default" w:ascii="Times New Roman" w:hAnsi="Times New Roman" w:eastAsia="仿宋_GB2312" w:cs="Times New Roman"/>
                <w:color w:val="auto"/>
                <w:spacing w:val="-1"/>
                <w:sz w:val="18"/>
                <w:szCs w:val="18"/>
                <w:lang w:eastAsia="zh-CN"/>
              </w:rPr>
              <w:t>—</w:t>
            </w:r>
            <w:r>
              <w:rPr>
                <w:rFonts w:hint="eastAsia" w:ascii="Times New Roman" w:hAnsi="Times New Roman" w:eastAsia="仿宋_GB2312" w:cs="仿宋"/>
                <w:color w:val="auto"/>
                <w:spacing w:val="-3"/>
                <w:sz w:val="18"/>
                <w:szCs w:val="18"/>
                <w:lang w:eastAsia="zh-CN"/>
              </w:rPr>
              <w:t>68）m ×（40</w:t>
            </w:r>
            <w:r>
              <w:rPr>
                <w:rFonts w:hint="default" w:ascii="Times New Roman" w:hAnsi="Times New Roman" w:eastAsia="仿宋_GB2312" w:cs="Times New Roman"/>
                <w:color w:val="auto"/>
                <w:spacing w:val="-1"/>
                <w:sz w:val="18"/>
                <w:szCs w:val="18"/>
                <w:lang w:eastAsia="zh-CN"/>
              </w:rPr>
              <w:t>—</w:t>
            </w:r>
            <w:r>
              <w:rPr>
                <w:rFonts w:hint="eastAsia" w:ascii="Times New Roman" w:hAnsi="Times New Roman" w:eastAsia="仿宋_GB2312" w:cs="仿宋"/>
                <w:color w:val="auto"/>
                <w:spacing w:val="-3"/>
                <w:sz w:val="18"/>
                <w:szCs w:val="18"/>
                <w:lang w:eastAsia="zh-CN"/>
              </w:rPr>
              <w:t>50）m，11人制足球场地尺寸为（90</w:t>
            </w:r>
            <w:r>
              <w:rPr>
                <w:rFonts w:hint="default" w:ascii="Times New Roman" w:hAnsi="Times New Roman" w:eastAsia="仿宋_GB2312" w:cs="Times New Roman"/>
                <w:color w:val="auto"/>
                <w:spacing w:val="-1"/>
                <w:sz w:val="18"/>
                <w:szCs w:val="18"/>
                <w:lang w:eastAsia="zh-CN"/>
              </w:rPr>
              <w:t>—</w:t>
            </w:r>
            <w:r>
              <w:rPr>
                <w:rFonts w:hint="eastAsia" w:ascii="Times New Roman" w:hAnsi="Times New Roman" w:eastAsia="仿宋_GB2312" w:cs="仿宋"/>
                <w:color w:val="auto"/>
                <w:spacing w:val="-3"/>
                <w:sz w:val="18"/>
                <w:szCs w:val="18"/>
                <w:lang w:eastAsia="zh-CN"/>
              </w:rPr>
              <w:t>120）m  ×（45</w:t>
            </w:r>
            <w:r>
              <w:rPr>
                <w:rFonts w:hint="default" w:ascii="Times New Roman" w:hAnsi="Times New Roman" w:eastAsia="仿宋_GB2312" w:cs="Times New Roman"/>
                <w:color w:val="auto"/>
                <w:spacing w:val="-1"/>
                <w:sz w:val="18"/>
                <w:szCs w:val="18"/>
                <w:lang w:eastAsia="zh-CN"/>
              </w:rPr>
              <w:t>—</w:t>
            </w:r>
            <w:r>
              <w:rPr>
                <w:rFonts w:hint="eastAsia" w:ascii="Times New Roman" w:hAnsi="Times New Roman" w:eastAsia="仿宋_GB2312" w:cs="仿宋"/>
                <w:color w:val="auto"/>
                <w:spacing w:val="-3"/>
                <w:sz w:val="18"/>
                <w:szCs w:val="18"/>
                <w:lang w:eastAsia="zh-CN"/>
              </w:rPr>
              <w:t>90）m</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《教育部等七部门关于加强和改进新时代青少年校园足球工作的实施意见》（教体艺〔2024〕1号）规定，探索灵活管用的校园足球场地小型化、多样化使用方式，通过小场地比赛带动学生广泛参与足球活动</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实地摸排中，除选择“F.没有”选项外，其余均达标</w:t>
            </w:r>
          </w:p>
          <w:p>
            <w:pPr>
              <w:kinsoku/>
              <w:spacing w:line="200" w:lineRule="auto"/>
              <w:jc w:val="both"/>
              <w:rPr>
                <w:rFonts w:hint="eastAsia" w:ascii="Times New Roman" w:hAnsi="Times New Roman" w:eastAsia="仿宋_GB2312" w:cs="仿宋"/>
                <w:color w:val="auto"/>
                <w:spacing w:val="-3"/>
                <w:sz w:val="18"/>
                <w:szCs w:val="18"/>
                <w:lang w:eastAsia="zh-CN"/>
              </w:rPr>
            </w:pPr>
          </w:p>
          <w:p>
            <w:pPr>
              <w:kinsoku/>
              <w:spacing w:line="200" w:lineRule="auto"/>
              <w:jc w:val="both"/>
              <w:rPr>
                <w:rFonts w:hint="eastAsia" w:ascii="Times New Roman" w:hAnsi="Times New Roman" w:eastAsia="仿宋_GB2312" w:cs="仿宋"/>
                <w:color w:val="auto"/>
                <w:spacing w:val="-3"/>
                <w:sz w:val="18"/>
                <w:szCs w:val="18"/>
                <w:lang w:eastAsia="zh-CN"/>
              </w:rPr>
            </w:pP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617" w:hRule="atLeast"/>
        </w:trPr>
        <w:tc>
          <w:tcPr>
            <w:tcW w:w="1131" w:type="dxa"/>
            <w:vMerge w:val="continue"/>
            <w:tcBorders>
              <w:left w:val="single" w:color="auto" w:sz="4" w:space="0"/>
              <w:right w:val="single" w:color="auto" w:sz="4" w:space="0"/>
            </w:tcBorders>
            <w:vAlign w:val="center"/>
          </w:tcPr>
          <w:p>
            <w:pPr>
              <w:kinsoku/>
              <w:spacing w:line="200" w:lineRule="auto"/>
              <w:jc w:val="center"/>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val="en-US" w:eastAsia="zh-CN"/>
              </w:rPr>
              <w:t>27</w:t>
            </w:r>
            <w:r>
              <w:rPr>
                <w:rFonts w:hint="eastAsia" w:ascii="Times New Roman" w:hAnsi="Times New Roman" w:eastAsia="仿宋_GB2312" w:cs="仿宋"/>
                <w:color w:val="auto"/>
                <w:spacing w:val="-3"/>
                <w:sz w:val="18"/>
                <w:szCs w:val="18"/>
                <w:lang w:eastAsia="zh-CN"/>
              </w:rPr>
              <w:t>.是否单独设置不低于年度学校公用经费3%的校园足球专项经费</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（是、否）</w:t>
            </w:r>
          </w:p>
          <w:p>
            <w:pPr>
              <w:kinsoku/>
              <w:spacing w:line="200" w:lineRule="auto"/>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其中：</w:t>
            </w:r>
          </w:p>
          <w:p>
            <w:pPr>
              <w:kinsoku/>
              <w:spacing w:line="200" w:lineRule="auto"/>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1.2025年度校园足球专项经费预算（单位：万元）</w:t>
            </w:r>
          </w:p>
          <w:p>
            <w:pPr>
              <w:kinsoku/>
              <w:spacing w:line="200" w:lineRule="auto"/>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2.2025年度学校公用经费（单位：万元）</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全国青少年校园足球特色学校建设标准（试行）》规定，按照不低于年度学校公用经费3%的规模单独设置校园足球专项经费，保障足球课余训练、竞赛及带训教师或教练员的相应经费，为学生购买运动意外伤害险等。2025年度校园足球专项经费（财政经费、社会捐赠资金均可）占学校公用经费大于3%，该项达标</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115" w:hRule="atLeast"/>
        </w:trPr>
        <w:tc>
          <w:tcPr>
            <w:tcW w:w="1131" w:type="dxa"/>
            <w:vMerge w:val="continue"/>
            <w:tcBorders>
              <w:left w:val="single" w:color="auto" w:sz="4" w:space="0"/>
              <w:right w:val="single" w:color="auto" w:sz="4" w:space="0"/>
            </w:tcBorders>
            <w:vAlign w:val="center"/>
          </w:tcPr>
          <w:p>
            <w:pPr>
              <w:kinsoku/>
              <w:spacing w:line="200" w:lineRule="auto"/>
              <w:jc w:val="center"/>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val="en-US" w:eastAsia="zh-CN"/>
              </w:rPr>
              <w:t>28</w:t>
            </w:r>
            <w:r>
              <w:rPr>
                <w:rFonts w:hint="eastAsia" w:ascii="Times New Roman" w:hAnsi="Times New Roman" w:eastAsia="仿宋_GB2312" w:cs="仿宋"/>
                <w:color w:val="auto"/>
                <w:spacing w:val="-3"/>
                <w:sz w:val="18"/>
                <w:szCs w:val="18"/>
                <w:lang w:eastAsia="zh-CN"/>
              </w:rPr>
              <w:t>.</w:t>
            </w:r>
            <w:bookmarkStart w:id="11" w:name="OLE_LINK1"/>
            <w:r>
              <w:rPr>
                <w:rFonts w:hint="eastAsia" w:ascii="Times New Roman" w:hAnsi="Times New Roman" w:eastAsia="仿宋_GB2312" w:cs="仿宋"/>
                <w:color w:val="auto"/>
                <w:spacing w:val="-3"/>
                <w:sz w:val="18"/>
                <w:szCs w:val="18"/>
                <w:lang w:eastAsia="zh-CN"/>
              </w:rPr>
              <w:t>是否建立校长领导下的校园足球工作领导小组</w:t>
            </w:r>
            <w:bookmarkEnd w:id="11"/>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建立校长领导下的校园足球工作领导小组，制定足球工作组织实施、教学管理、训练竞赛、运动安全防范、检查等方面的规章制度和工作制度，纳入学校发展规划和年度工作计划。完成以上工作的，该项达标</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657" w:hRule="atLeast"/>
        </w:trPr>
        <w:tc>
          <w:tcPr>
            <w:tcW w:w="1131" w:type="dxa"/>
            <w:vMerge w:val="continue"/>
            <w:tcBorders>
              <w:left w:val="single" w:color="auto" w:sz="4" w:space="0"/>
              <w:bottom w:val="single" w:color="auto" w:sz="4" w:space="0"/>
              <w:right w:val="single" w:color="auto" w:sz="4" w:space="0"/>
            </w:tcBorders>
            <w:vAlign w:val="center"/>
          </w:tcPr>
          <w:p>
            <w:pPr>
              <w:kinsoku/>
              <w:spacing w:line="200" w:lineRule="auto"/>
              <w:jc w:val="center"/>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val="en-US" w:eastAsia="zh-CN"/>
              </w:rPr>
              <w:t>29</w:t>
            </w:r>
            <w:r>
              <w:rPr>
                <w:rFonts w:hint="eastAsia" w:ascii="Times New Roman" w:hAnsi="Times New Roman" w:eastAsia="仿宋_GB2312" w:cs="仿宋"/>
                <w:color w:val="auto"/>
                <w:spacing w:val="-3"/>
                <w:sz w:val="18"/>
                <w:szCs w:val="18"/>
                <w:lang w:eastAsia="zh-CN"/>
              </w:rPr>
              <w:t>.学生踢球人数和时长</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1.学校三年级以上所有班级足球队队员总数（单位：人），班队学生每周生均踢球时长（单位：分钟）</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2.校级足球队人数（单位：人），校队学生每周生均踢球时长（单位：分钟）</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全国青少年校园足球特色学校建设标准（试行）》规定，要保障学生每天校内、校外各1个小时体育活动时间。做到班班踢足球、班班有球队，通过兴趣小组、足球社团、俱乐部等形式，使学生广泛参与足球运动</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1.学校各班级足球队员总数，请统计学校三年级以上所有班级的足球队队员总数。比如某学校三年级以上班级有20个，每班有班级足球队员24人，则总数为24×20=480人。班队学生踢球时长以参加体育课、大课间、课外活动、班级联赛等相关集体活动时间为准</w:t>
            </w:r>
          </w:p>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2.校级足球队人数，请统计学校校级足球队学生人数，比如某学校校级足球队员有60人，则填写60人。学生踢球时长以校队集中训练、比赛实际时间为准</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155" w:hRule="atLeast"/>
        </w:trPr>
        <w:tc>
          <w:tcPr>
            <w:tcW w:w="1131" w:type="dxa"/>
            <w:vMerge w:val="restart"/>
            <w:tcBorders>
              <w:top w:val="single" w:color="auto" w:sz="4" w:space="0"/>
              <w:left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bookmarkStart w:id="12" w:name="OLE_LINK11"/>
            <w:r>
              <w:rPr>
                <w:rFonts w:hint="eastAsia" w:ascii="Times New Roman" w:hAnsi="Times New Roman" w:eastAsia="仿宋_GB2312" w:cs="仿宋"/>
                <w:color w:val="auto"/>
                <w:sz w:val="18"/>
                <w:szCs w:val="18"/>
                <w:lang w:val="en-US" w:eastAsia="zh-CN"/>
              </w:rPr>
              <w:t>八</w:t>
            </w:r>
            <w:r>
              <w:rPr>
                <w:rFonts w:hint="eastAsia" w:ascii="Times New Roman" w:hAnsi="Times New Roman" w:eastAsia="仿宋_GB2312" w:cs="仿宋"/>
                <w:color w:val="auto"/>
                <w:sz w:val="18"/>
                <w:szCs w:val="18"/>
                <w:lang w:eastAsia="zh-CN"/>
              </w:rPr>
              <w:t>、专项整治（突出食品安全、校服教辅采购、收费规范等方面）</w:t>
            </w:r>
            <w:bookmarkEnd w:id="12"/>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3" w:right="3" w:firstLine="3"/>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0"/>
                <w:sz w:val="18"/>
                <w:szCs w:val="18"/>
                <w:lang w:val="en-US" w:eastAsia="zh-CN"/>
              </w:rPr>
              <w:t>30</w:t>
            </w:r>
            <w:r>
              <w:rPr>
                <w:rFonts w:hint="eastAsia" w:ascii="Times New Roman" w:hAnsi="Times New Roman" w:eastAsia="仿宋_GB2312" w:cs="仿宋"/>
                <w:color w:val="auto"/>
                <w:spacing w:val="-10"/>
                <w:sz w:val="18"/>
                <w:szCs w:val="18"/>
                <w:lang w:eastAsia="zh-CN"/>
              </w:rPr>
              <w:t>.</w:t>
            </w:r>
            <w:r>
              <w:rPr>
                <w:rFonts w:hint="eastAsia" w:ascii="Times New Roman" w:hAnsi="Times New Roman" w:eastAsia="仿宋_GB2312" w:cs="仿宋"/>
                <w:color w:val="auto"/>
                <w:spacing w:val="-10"/>
                <w:sz w:val="18"/>
                <w:szCs w:val="18"/>
              </w:rPr>
              <w:t>是否建立陪餐</w:t>
            </w:r>
            <w:r>
              <w:rPr>
                <w:rFonts w:hint="eastAsia" w:ascii="Times New Roman" w:hAnsi="Times New Roman" w:eastAsia="仿宋_GB2312" w:cs="仿宋"/>
                <w:color w:val="auto"/>
                <w:spacing w:val="-7"/>
                <w:sz w:val="18"/>
                <w:szCs w:val="18"/>
              </w:rPr>
              <w:t>制度</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6"/>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2" w:right="1" w:firstLine="47"/>
              <w:jc w:val="both"/>
              <w:rPr>
                <w:rFonts w:hint="eastAsia" w:ascii="Times New Roman" w:hAnsi="Times New Roman" w:eastAsia="仿宋_GB2312" w:cs="仿宋"/>
                <w:color w:val="auto"/>
                <w:spacing w:val="-2"/>
                <w:sz w:val="18"/>
                <w:szCs w:val="18"/>
                <w:lang w:eastAsia="zh-CN"/>
              </w:rPr>
            </w:pPr>
            <w:r>
              <w:rPr>
                <w:rFonts w:hint="eastAsia" w:ascii="Times New Roman" w:hAnsi="Times New Roman" w:eastAsia="仿宋_GB2312" w:cs="仿宋"/>
                <w:color w:val="auto"/>
                <w:spacing w:val="-2"/>
                <w:sz w:val="18"/>
                <w:szCs w:val="18"/>
                <w:lang w:eastAsia="zh-CN"/>
              </w:rPr>
              <w:t>《学校食品安全与营养健康管理规定》：第十三条中小学、幼儿园应当建立集中用餐陪餐制度，每餐均应当有学校相关负责人与学生共同用餐，做好陪餐记录，及时发现解决集中用餐过程中存在问题</w:t>
            </w:r>
          </w:p>
          <w:p>
            <w:pPr>
              <w:keepNext w:val="0"/>
              <w:keepLines w:val="0"/>
              <w:widowControl/>
              <w:suppressLineNumbers w:val="0"/>
              <w:jc w:val="both"/>
              <w:rPr>
                <w:rFonts w:hint="eastAsia" w:ascii="Times New Roman" w:hAnsi="Times New Roman" w:eastAsia="仿宋_GB2312" w:cs="仿宋"/>
                <w:color w:val="auto"/>
                <w:spacing w:val="-2"/>
                <w:sz w:val="18"/>
                <w:szCs w:val="18"/>
                <w:lang w:eastAsia="zh-CN"/>
              </w:rPr>
            </w:pPr>
            <w:r>
              <w:rPr>
                <w:rFonts w:hint="eastAsia" w:ascii="Times New Roman" w:hAnsi="Times New Roman" w:eastAsia="仿宋_GB2312" w:cs="仿宋"/>
                <w:snapToGrid w:val="0"/>
                <w:color w:val="auto"/>
                <w:spacing w:val="-2"/>
                <w:sz w:val="18"/>
                <w:szCs w:val="18"/>
                <w:lang w:val="en-US" w:eastAsia="zh-CN" w:bidi="ar-SA"/>
              </w:rPr>
              <w:t>教育部办公厅印发《中小学校园食品安全和膳食经费管理工作指引》：学校应严格规范执行陪餐制度，按一定周期排定陪餐人员安排，确保每餐均有学校相关负责人与学生共同用餐。有条件的中小学应建立家长陪餐制度。陪餐人员应随同学生一起就餐，对食品的感官、口味、质量等进行评价，征求就餐学生的意见建议，做好陪餐记录并由本人签字</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884" w:hRule="atLeast"/>
        </w:trPr>
        <w:tc>
          <w:tcPr>
            <w:tcW w:w="1131" w:type="dxa"/>
            <w:vMerge w:val="continue"/>
            <w:tcBorders>
              <w:left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3" w:right="5" w:firstLine="16"/>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0"/>
                <w:sz w:val="18"/>
                <w:szCs w:val="18"/>
                <w:lang w:val="en-US" w:eastAsia="zh-CN"/>
              </w:rPr>
              <w:t>31</w:t>
            </w:r>
            <w:r>
              <w:rPr>
                <w:rFonts w:hint="eastAsia" w:ascii="Times New Roman" w:hAnsi="Times New Roman" w:eastAsia="仿宋_GB2312" w:cs="仿宋"/>
                <w:color w:val="auto"/>
                <w:spacing w:val="-10"/>
                <w:sz w:val="18"/>
                <w:szCs w:val="18"/>
                <w:lang w:eastAsia="zh-CN"/>
              </w:rPr>
              <w:t>.</w:t>
            </w:r>
            <w:r>
              <w:rPr>
                <w:rFonts w:hint="eastAsia" w:ascii="Times New Roman" w:hAnsi="Times New Roman" w:eastAsia="仿宋_GB2312" w:cs="仿宋"/>
                <w:color w:val="auto"/>
                <w:spacing w:val="8"/>
                <w:sz w:val="18"/>
                <w:szCs w:val="18"/>
                <w:lang w:eastAsia="zh-CN"/>
              </w:rPr>
              <w:t>是否实现“互联</w:t>
            </w:r>
            <w:r>
              <w:rPr>
                <w:rFonts w:hint="eastAsia" w:ascii="Times New Roman" w:hAnsi="Times New Roman" w:eastAsia="仿宋_GB2312" w:cs="仿宋"/>
                <w:color w:val="auto"/>
                <w:sz w:val="18"/>
                <w:szCs w:val="18"/>
                <w:lang w:eastAsia="zh-CN"/>
              </w:rPr>
              <w:t>网+明厨亮灶</w:t>
            </w:r>
            <w:r>
              <w:rPr>
                <w:rFonts w:hint="eastAsia" w:ascii="Times New Roman" w:hAnsi="Times New Roman" w:eastAsia="仿宋_GB2312" w:cs="仿宋"/>
                <w:color w:val="auto"/>
                <w:spacing w:val="-30"/>
                <w:sz w:val="18"/>
                <w:szCs w:val="18"/>
                <w:lang w:eastAsia="zh-CN"/>
              </w:rPr>
              <w:t>”，</w:t>
            </w:r>
            <w:r>
              <w:rPr>
                <w:rFonts w:hint="eastAsia" w:ascii="Times New Roman" w:hAnsi="Times New Roman" w:eastAsia="仿宋_GB2312" w:cs="仿宋"/>
                <w:color w:val="auto"/>
                <w:spacing w:val="-1"/>
                <w:sz w:val="18"/>
                <w:szCs w:val="18"/>
                <w:lang w:eastAsia="zh-CN"/>
              </w:rPr>
              <w:t>是否正常运转</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6"/>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val="en-US" w:eastAsia="zh-CN"/>
              </w:rPr>
              <w:t>中共中央办公厅 国务院办公厅《关于进一步强化食品安全全链条监管的意见》：推动平台和商户实行“互联网+明厨亮灶”，强化无堂食外卖监管和社会监督</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158" w:hRule="atLeast"/>
        </w:trPr>
        <w:tc>
          <w:tcPr>
            <w:tcW w:w="1131" w:type="dxa"/>
            <w:vMerge w:val="continue"/>
            <w:tcBorders>
              <w:left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3" w:right="5" w:firstLine="16"/>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0"/>
                <w:sz w:val="18"/>
                <w:szCs w:val="18"/>
                <w:lang w:val="en-US" w:eastAsia="zh-CN"/>
              </w:rPr>
              <w:t>32</w:t>
            </w:r>
            <w:r>
              <w:rPr>
                <w:rFonts w:hint="eastAsia" w:ascii="Times New Roman" w:hAnsi="Times New Roman" w:eastAsia="仿宋_GB2312" w:cs="仿宋"/>
                <w:color w:val="auto"/>
                <w:spacing w:val="-10"/>
                <w:sz w:val="18"/>
                <w:szCs w:val="18"/>
                <w:lang w:eastAsia="zh-CN"/>
              </w:rPr>
              <w:t>.</w:t>
            </w:r>
            <w:r>
              <w:rPr>
                <w:rFonts w:hint="eastAsia" w:ascii="Times New Roman" w:hAnsi="Times New Roman" w:eastAsia="仿宋_GB2312" w:cs="仿宋"/>
                <w:color w:val="auto"/>
                <w:spacing w:val="3"/>
                <w:sz w:val="18"/>
                <w:szCs w:val="18"/>
                <w:lang w:eastAsia="zh-CN"/>
              </w:rPr>
              <w:t>食堂从业人员</w:t>
            </w:r>
            <w:r>
              <w:rPr>
                <w:rFonts w:hint="eastAsia" w:ascii="Times New Roman" w:hAnsi="Times New Roman" w:eastAsia="仿宋_GB2312" w:cs="仿宋"/>
                <w:color w:val="auto"/>
                <w:spacing w:val="16"/>
                <w:sz w:val="18"/>
                <w:szCs w:val="18"/>
                <w:lang w:eastAsia="zh-CN"/>
              </w:rPr>
              <w:t>健康证是否公示</w:t>
            </w:r>
            <w:r>
              <w:rPr>
                <w:rFonts w:hint="eastAsia" w:ascii="Times New Roman" w:hAnsi="Times New Roman" w:eastAsia="仿宋_GB2312" w:cs="仿宋"/>
                <w:color w:val="auto"/>
                <w:spacing w:val="11"/>
                <w:sz w:val="18"/>
                <w:szCs w:val="18"/>
                <w:lang w:eastAsia="zh-CN"/>
              </w:rPr>
              <w:t>、是否在有效期</w:t>
            </w:r>
            <w:r>
              <w:rPr>
                <w:rFonts w:hint="eastAsia" w:ascii="Times New Roman" w:hAnsi="Times New Roman" w:eastAsia="仿宋_GB2312" w:cs="仿宋"/>
                <w:color w:val="auto"/>
                <w:sz w:val="18"/>
                <w:szCs w:val="18"/>
                <w:lang w:eastAsia="zh-CN"/>
              </w:rPr>
              <w:t>内</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ascii="Times New Roman" w:hAnsi="Times New Roman" w:eastAsia="仿宋_GB2312" w:cs="仿宋"/>
                <w:color w:val="auto"/>
                <w:sz w:val="18"/>
                <w:szCs w:val="18"/>
                <w:lang w:eastAsia="zh-CN"/>
              </w:rPr>
            </w:pPr>
          </w:p>
          <w:p>
            <w:pPr>
              <w:pStyle w:val="14"/>
              <w:kinsoku/>
              <w:spacing w:line="200" w:lineRule="auto"/>
              <w:ind w:left="6"/>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both"/>
              <w:rPr>
                <w:rFonts w:hint="eastAsia" w:ascii="Times New Roman" w:hAnsi="Times New Roman" w:eastAsia="仿宋_GB2312" w:cs="仿宋"/>
                <w:color w:val="auto"/>
                <w:sz w:val="18"/>
                <w:szCs w:val="18"/>
                <w:lang w:val="en-US" w:eastAsia="zh-CN"/>
              </w:rPr>
            </w:pPr>
            <w:r>
              <w:rPr>
                <w:rFonts w:hint="eastAsia" w:ascii="Times New Roman" w:hAnsi="Times New Roman" w:eastAsia="仿宋_GB2312" w:cs="仿宋"/>
                <w:color w:val="auto"/>
                <w:sz w:val="18"/>
                <w:szCs w:val="18"/>
                <w:lang w:val="en-US" w:eastAsia="zh-CN"/>
              </w:rPr>
              <w:t>教育部办公</w:t>
            </w:r>
            <w:r>
              <w:rPr>
                <w:rFonts w:hint="eastAsia" w:ascii="Times New Roman" w:hAnsi="Times New Roman" w:eastAsia="仿宋_GB2312" w:cs="仿宋"/>
                <w:b w:val="0"/>
                <w:bCs w:val="0"/>
                <w:color w:val="auto"/>
                <w:sz w:val="18"/>
                <w:szCs w:val="18"/>
                <w:lang w:val="en-US" w:eastAsia="zh-CN"/>
              </w:rPr>
              <w:t>厅</w:t>
            </w:r>
            <w:r>
              <w:rPr>
                <w:rFonts w:hint="eastAsia" w:ascii="Times New Roman" w:hAnsi="Times New Roman" w:eastAsia="仿宋_GB2312" w:cs="仿宋"/>
                <w:color w:val="auto"/>
                <w:sz w:val="18"/>
                <w:szCs w:val="18"/>
                <w:lang w:val="en-US" w:eastAsia="zh-CN"/>
              </w:rPr>
              <w:t>印发《中小学校园食品安全和膳食经费管理工作指引》：从事接触直接入口食品工作的食堂从业人员（含临时聘用人员）应取得有效健康证明</w:t>
            </w:r>
          </w:p>
          <w:p>
            <w:pPr>
              <w:keepNext w:val="0"/>
              <w:keepLines w:val="0"/>
              <w:widowControl/>
              <w:suppressLineNumbers w:val="0"/>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val="en-US" w:eastAsia="zh-CN"/>
              </w:rPr>
              <w:t>配送人员应具备有效健康证明</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268" w:hRule="atLeast"/>
        </w:trPr>
        <w:tc>
          <w:tcPr>
            <w:tcW w:w="1131" w:type="dxa"/>
            <w:vMerge w:val="continue"/>
            <w:tcBorders>
              <w:left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3" w:right="5" w:firstLine="16"/>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0"/>
                <w:sz w:val="18"/>
                <w:szCs w:val="18"/>
                <w:lang w:val="en-US" w:eastAsia="zh-CN"/>
              </w:rPr>
              <w:t>33</w:t>
            </w:r>
            <w:r>
              <w:rPr>
                <w:rFonts w:hint="eastAsia" w:ascii="Times New Roman" w:hAnsi="Times New Roman" w:eastAsia="仿宋_GB2312" w:cs="仿宋"/>
                <w:color w:val="auto"/>
                <w:spacing w:val="-10"/>
                <w:sz w:val="18"/>
                <w:szCs w:val="18"/>
                <w:lang w:eastAsia="zh-CN"/>
              </w:rPr>
              <w:t>.</w:t>
            </w:r>
            <w:r>
              <w:rPr>
                <w:rFonts w:hint="eastAsia" w:ascii="Times New Roman" w:hAnsi="Times New Roman" w:eastAsia="仿宋_GB2312" w:cs="仿宋"/>
                <w:color w:val="auto"/>
                <w:spacing w:val="-8"/>
                <w:sz w:val="18"/>
                <w:szCs w:val="18"/>
                <w:lang w:eastAsia="zh-CN"/>
              </w:rPr>
              <w:t>防鼠、防蝇、</w:t>
            </w:r>
            <w:r>
              <w:rPr>
                <w:rFonts w:hint="eastAsia" w:ascii="Times New Roman" w:hAnsi="Times New Roman" w:eastAsia="仿宋_GB2312" w:cs="仿宋"/>
                <w:color w:val="auto"/>
                <w:spacing w:val="2"/>
                <w:sz w:val="18"/>
                <w:szCs w:val="18"/>
                <w:lang w:eastAsia="zh-CN"/>
              </w:rPr>
              <w:t>防尘等“三防”设</w:t>
            </w:r>
            <w:r>
              <w:rPr>
                <w:rFonts w:hint="eastAsia" w:ascii="Times New Roman" w:hAnsi="Times New Roman" w:eastAsia="仿宋_GB2312" w:cs="仿宋"/>
                <w:color w:val="auto"/>
                <w:spacing w:val="6"/>
                <w:sz w:val="18"/>
                <w:szCs w:val="18"/>
                <w:lang w:eastAsia="zh-CN"/>
              </w:rPr>
              <w:t>施是否完善（重</w:t>
            </w:r>
            <w:r>
              <w:rPr>
                <w:rFonts w:hint="eastAsia" w:ascii="Times New Roman" w:hAnsi="Times New Roman" w:eastAsia="仿宋_GB2312" w:cs="仿宋"/>
                <w:color w:val="auto"/>
                <w:spacing w:val="16"/>
                <w:sz w:val="18"/>
                <w:szCs w:val="18"/>
                <w:lang w:eastAsia="zh-CN"/>
              </w:rPr>
              <w:t>点检查库房是否</w:t>
            </w:r>
            <w:r>
              <w:rPr>
                <w:rFonts w:hint="eastAsia" w:ascii="Times New Roman" w:hAnsi="Times New Roman" w:eastAsia="仿宋_GB2312" w:cs="仿宋"/>
                <w:color w:val="auto"/>
                <w:spacing w:val="9"/>
                <w:sz w:val="18"/>
                <w:szCs w:val="18"/>
                <w:lang w:eastAsia="zh-CN"/>
              </w:rPr>
              <w:t>有</w:t>
            </w:r>
            <w:r>
              <w:rPr>
                <w:rFonts w:hint="eastAsia" w:ascii="Times New Roman" w:hAnsi="Times New Roman" w:eastAsia="仿宋_GB2312" w:cs="仿宋"/>
                <w:color w:val="auto"/>
                <w:spacing w:val="9"/>
                <w:sz w:val="18"/>
                <w:szCs w:val="18"/>
                <w:lang w:val="en-US" w:eastAsia="zh-CN"/>
              </w:rPr>
              <w:t>挡</w:t>
            </w:r>
            <w:r>
              <w:rPr>
                <w:rFonts w:hint="eastAsia" w:ascii="Times New Roman" w:hAnsi="Times New Roman" w:eastAsia="仿宋_GB2312" w:cs="仿宋"/>
                <w:color w:val="auto"/>
                <w:spacing w:val="9"/>
                <w:sz w:val="18"/>
                <w:szCs w:val="18"/>
                <w:lang w:eastAsia="zh-CN"/>
              </w:rPr>
              <w:t>鼠板、高度</w:t>
            </w:r>
            <w:r>
              <w:rPr>
                <w:rFonts w:hint="eastAsia" w:ascii="Times New Roman" w:hAnsi="Times New Roman" w:eastAsia="仿宋_GB2312" w:cs="仿宋"/>
                <w:color w:val="auto"/>
                <w:spacing w:val="-1"/>
                <w:sz w:val="18"/>
                <w:szCs w:val="18"/>
                <w:lang w:eastAsia="zh-CN"/>
              </w:rPr>
              <w:t>是否达标）</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ascii="Times New Roman" w:hAnsi="Times New Roman" w:eastAsia="仿宋_GB2312" w:cs="仿宋"/>
                <w:color w:val="auto"/>
                <w:sz w:val="18"/>
                <w:szCs w:val="18"/>
                <w:lang w:eastAsia="zh-CN"/>
              </w:rPr>
            </w:pPr>
          </w:p>
          <w:p>
            <w:pPr>
              <w:kinsoku/>
              <w:spacing w:line="200" w:lineRule="auto"/>
              <w:jc w:val="both"/>
              <w:rPr>
                <w:rFonts w:ascii="Times New Roman" w:hAnsi="Times New Roman" w:eastAsia="仿宋_GB2312" w:cs="仿宋"/>
                <w:color w:val="auto"/>
                <w:sz w:val="18"/>
                <w:szCs w:val="18"/>
                <w:lang w:eastAsia="zh-CN"/>
              </w:rPr>
            </w:pPr>
          </w:p>
          <w:p>
            <w:pPr>
              <w:pStyle w:val="14"/>
              <w:kinsoku/>
              <w:spacing w:line="200" w:lineRule="auto"/>
              <w:ind w:left="6"/>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40" w:lineRule="auto"/>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val="en-US" w:eastAsia="zh-CN"/>
              </w:rPr>
              <w:t>教育部办公</w:t>
            </w:r>
            <w:r>
              <w:rPr>
                <w:rFonts w:hint="eastAsia" w:ascii="Times New Roman" w:hAnsi="Times New Roman" w:eastAsia="仿宋_GB2312" w:cs="仿宋"/>
                <w:b w:val="0"/>
                <w:bCs w:val="0"/>
                <w:color w:val="auto"/>
                <w:sz w:val="18"/>
                <w:szCs w:val="18"/>
                <w:lang w:val="en-US" w:eastAsia="zh-CN"/>
              </w:rPr>
              <w:t>厅</w:t>
            </w:r>
            <w:r>
              <w:rPr>
                <w:rFonts w:hint="eastAsia" w:ascii="Times New Roman" w:hAnsi="Times New Roman" w:eastAsia="仿宋_GB2312" w:cs="仿宋"/>
                <w:color w:val="auto"/>
                <w:sz w:val="18"/>
                <w:szCs w:val="18"/>
                <w:lang w:val="en-US" w:eastAsia="zh-CN"/>
              </w:rPr>
              <w:t>印发《中小学校园食品安全和膳食经费管理工作指引》：1. 食堂与外界直接相通的门和可开启的窗应安装空气幕、防蝇帘或防虫纱窗，与外界直接相通的通风口和换气窗外应加装不小于16目的防虫筛网，形成封闭空间，防止有害生物入侵。 2. 食品处理区所有与外界相通的门和库房门应设置不低于60cm金属材质的挡鼠板，门缝隙应小于6mm，防止鼠类侵入。 3. 排水管道与外界相通的出口应采取防护措施，出水口安装的篦子宜使用金属材料制成，篦子缝隙间距或网眼应小于10mm，防止有害生物入侵。 4. 食品处理区、就餐区宜安装粘捕式灭蝇灯，有效控制飞虫</w:t>
            </w:r>
          </w:p>
        </w:tc>
        <w:tc>
          <w:tcPr>
            <w:tcW w:w="4962"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left"/>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val="en-US" w:eastAsia="zh-CN"/>
              </w:rPr>
              <w:t>1. 食堂与外界直接相通的门和可开启的窗应安装空气幕、防蝇帘或防虫纱窗，与外界直接相通的通风口和换气窗外应加装不小于16目的防虫筛网，形成封闭空间，防止有害生物入侵。 2. 食品处理区所有与外界相通的门和库房门应设置不低于60cm金属材质的挡鼠板，门缝隙应小于6mm，防止鼠类侵入。 3. 排水管道与外界相通的出口应采取防护措施，出水口安装的篦子宜使用金属材料制成，篦子缝隙间距或网眼应小于10mm，防止有害生物入侵。 4. 食品处理区、就餐区宜安装粘捕式灭蝇灯，有效控制飞虫</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153" w:hRule="atLeast"/>
        </w:trPr>
        <w:tc>
          <w:tcPr>
            <w:tcW w:w="1131" w:type="dxa"/>
            <w:vMerge w:val="continue"/>
            <w:tcBorders>
              <w:left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2" w:right="5" w:firstLine="8"/>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0"/>
                <w:sz w:val="18"/>
                <w:szCs w:val="18"/>
                <w:lang w:val="en-US" w:eastAsia="zh-CN"/>
              </w:rPr>
              <w:t>34</w:t>
            </w:r>
            <w:r>
              <w:rPr>
                <w:rFonts w:hint="eastAsia" w:ascii="Times New Roman" w:hAnsi="Times New Roman" w:eastAsia="仿宋_GB2312" w:cs="仿宋"/>
                <w:color w:val="auto"/>
                <w:spacing w:val="-10"/>
                <w:sz w:val="18"/>
                <w:szCs w:val="18"/>
                <w:lang w:eastAsia="zh-CN"/>
              </w:rPr>
              <w:t>.</w:t>
            </w:r>
            <w:r>
              <w:rPr>
                <w:rFonts w:hint="eastAsia" w:ascii="Times New Roman" w:hAnsi="Times New Roman" w:eastAsia="仿宋_GB2312" w:cs="仿宋"/>
                <w:color w:val="auto"/>
                <w:spacing w:val="-1"/>
                <w:sz w:val="18"/>
                <w:szCs w:val="18"/>
                <w:lang w:eastAsia="zh-CN"/>
              </w:rPr>
              <w:t>冰箱、消毒柜</w:t>
            </w:r>
            <w:r>
              <w:rPr>
                <w:rFonts w:hint="eastAsia" w:ascii="Times New Roman" w:hAnsi="Times New Roman" w:eastAsia="仿宋_GB2312" w:cs="仿宋"/>
                <w:color w:val="auto"/>
                <w:spacing w:val="16"/>
                <w:sz w:val="18"/>
                <w:szCs w:val="18"/>
                <w:lang w:eastAsia="zh-CN"/>
              </w:rPr>
              <w:t>是否能够正常使</w:t>
            </w:r>
            <w:r>
              <w:rPr>
                <w:rFonts w:hint="eastAsia" w:ascii="Times New Roman" w:hAnsi="Times New Roman" w:eastAsia="仿宋_GB2312" w:cs="仿宋"/>
                <w:color w:val="auto"/>
                <w:sz w:val="18"/>
                <w:szCs w:val="18"/>
                <w:lang w:eastAsia="zh-CN"/>
              </w:rPr>
              <w:t>用</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6"/>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97" w:right="1" w:hanging="97"/>
              <w:jc w:val="both"/>
              <w:rPr>
                <w:rFonts w:hint="eastAsia" w:ascii="Times New Roman" w:hAnsi="Times New Roman" w:eastAsia="仿宋_GB2312" w:cs="仿宋"/>
                <w:color w:val="auto"/>
                <w:sz w:val="18"/>
                <w:szCs w:val="18"/>
                <w:lang w:val="en-US" w:eastAsia="zh-CN"/>
              </w:rPr>
            </w:pPr>
            <w:r>
              <w:rPr>
                <w:rFonts w:hint="eastAsia" w:ascii="Times New Roman" w:hAnsi="Times New Roman" w:eastAsia="仿宋_GB2312" w:cs="仿宋"/>
                <w:color w:val="auto"/>
                <w:sz w:val="18"/>
                <w:szCs w:val="18"/>
                <w:lang w:val="en-US" w:eastAsia="zh-CN"/>
              </w:rPr>
              <w:t>教育部办公厅印发《中小学校园食品安全和膳食经费管理工作指引》：应根据原料、半成品、成品的贮存要求，设置相应的食品库房或贮存场所以及贮存设施，配备冷冻、冷藏设施</w:t>
            </w:r>
          </w:p>
          <w:p>
            <w:pPr>
              <w:pStyle w:val="14"/>
              <w:kinsoku/>
              <w:spacing w:line="200" w:lineRule="auto"/>
              <w:ind w:left="97" w:right="1" w:hanging="97"/>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冷藏（冻）设施正常运转，配备温度显示装置，确保贮存条件</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6" w:right="4" w:firstLine="7"/>
              <w:jc w:val="both"/>
              <w:rPr>
                <w:rFonts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690" w:hRule="atLeast"/>
        </w:trPr>
        <w:tc>
          <w:tcPr>
            <w:tcW w:w="1131" w:type="dxa"/>
            <w:vMerge w:val="continue"/>
            <w:tcBorders>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3" w:right="5" w:hanging="2"/>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0"/>
                <w:sz w:val="18"/>
                <w:szCs w:val="18"/>
                <w:lang w:val="en-US" w:eastAsia="zh-CN"/>
              </w:rPr>
              <w:t>35</w:t>
            </w:r>
            <w:r>
              <w:rPr>
                <w:rFonts w:hint="eastAsia" w:ascii="Times New Roman" w:hAnsi="Times New Roman" w:eastAsia="仿宋_GB2312" w:cs="仿宋"/>
                <w:color w:val="auto"/>
                <w:spacing w:val="-10"/>
                <w:sz w:val="18"/>
                <w:szCs w:val="18"/>
                <w:lang w:eastAsia="zh-CN"/>
              </w:rPr>
              <w:t>.</w:t>
            </w:r>
            <w:r>
              <w:rPr>
                <w:rFonts w:hint="eastAsia" w:ascii="Times New Roman" w:hAnsi="Times New Roman" w:eastAsia="仿宋_GB2312" w:cs="仿宋"/>
                <w:color w:val="auto"/>
                <w:spacing w:val="3"/>
                <w:sz w:val="18"/>
                <w:szCs w:val="18"/>
              </w:rPr>
              <w:t>食品留样是否</w:t>
            </w:r>
            <w:r>
              <w:rPr>
                <w:rFonts w:hint="eastAsia" w:ascii="Times New Roman" w:hAnsi="Times New Roman" w:eastAsia="仿宋_GB2312" w:cs="仿宋"/>
                <w:color w:val="auto"/>
                <w:spacing w:val="-7"/>
                <w:sz w:val="18"/>
                <w:szCs w:val="18"/>
              </w:rPr>
              <w:t>规范</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ascii="Times New Roman" w:hAnsi="Times New Roman" w:eastAsia="仿宋_GB2312" w:cs="仿宋"/>
                <w:color w:val="auto"/>
                <w:sz w:val="18"/>
                <w:szCs w:val="18"/>
              </w:rPr>
            </w:pPr>
          </w:p>
          <w:p>
            <w:pPr>
              <w:pStyle w:val="14"/>
              <w:kinsoku/>
              <w:spacing w:line="200" w:lineRule="auto"/>
              <w:ind w:left="6"/>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3" w:right="5" w:hanging="2"/>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2023版餐饮服务食品安全操作规范》：7.9.2应将留样食品按照品种分别盛放于清洗消毒后的专用密闭容器内，在专用冷藏设备中冷藏存放48小时以上。每个品种的留样量应能满足检验检测需要，且不少于125g。7.9.3在盛放留样食品的容器上应标注留样食品名称、留样时间（月、日、时），或者标注与留样记录相对应的标识</w:t>
            </w:r>
          </w:p>
          <w:p>
            <w:pPr>
              <w:keepNext w:val="0"/>
              <w:keepLines w:val="0"/>
              <w:widowControl/>
              <w:suppressLineNumbers w:val="0"/>
              <w:jc w:val="both"/>
              <w:rPr>
                <w:rFonts w:hint="eastAsia" w:ascii="Times New Roman" w:hAnsi="Times New Roman" w:eastAsia="仿宋_GB2312" w:cs="仿宋"/>
                <w:color w:val="auto"/>
                <w:spacing w:val="3"/>
                <w:sz w:val="18"/>
                <w:szCs w:val="18"/>
                <w:lang w:eastAsia="zh-CN"/>
              </w:rPr>
            </w:pPr>
            <w:bookmarkStart w:id="13" w:name="OLE_LINK12"/>
            <w:r>
              <w:rPr>
                <w:rFonts w:hint="eastAsia" w:ascii="Times New Roman" w:hAnsi="Times New Roman" w:eastAsia="仿宋_GB2312" w:cs="仿宋"/>
                <w:color w:val="auto"/>
                <w:sz w:val="18"/>
                <w:szCs w:val="18"/>
                <w:lang w:val="en-US" w:eastAsia="zh-CN"/>
              </w:rPr>
              <w:t>教育部办公厅印发《中小学校园食品安全和膳食经费管理工作指引》：1. 对每餐次加工制作的每种食品成品进行留样，按品种分别盛放于清洗消毒后的专用密闭容器内。 2. 每个品种留样量不少于125克，由专用留样冰箱冷藏（0℃～8℃）保存48小时以上，并有留样记录。 3. 留样冰箱“双人双锁”，专人负责留样管理</w:t>
            </w:r>
            <w:bookmarkEnd w:id="13"/>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3" w:right="5" w:hanging="2"/>
              <w:jc w:val="both"/>
              <w:rPr>
                <w:rFonts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食品留样要求：食品按照品种分别盛放于清洗消毒后的专用密闭容器内，在专用冷藏设备中冷藏存放48小时以上。每个品种的留样量不少于125g，并在盛放留样食品的容器上应标注留样食品名称、留样时间（月、日、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73" w:hRule="atLeast"/>
        </w:trPr>
        <w:tc>
          <w:tcPr>
            <w:tcW w:w="1131" w:type="dxa"/>
            <w:vMerge w:val="restart"/>
            <w:tcBorders>
              <w:top w:val="single" w:color="auto" w:sz="4" w:space="0"/>
              <w:left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val="en-US" w:eastAsia="zh-CN"/>
              </w:rPr>
              <w:t>八</w:t>
            </w:r>
            <w:r>
              <w:rPr>
                <w:rFonts w:hint="eastAsia" w:ascii="Times New Roman" w:hAnsi="Times New Roman" w:eastAsia="仿宋_GB2312" w:cs="仿宋"/>
                <w:color w:val="auto"/>
                <w:sz w:val="18"/>
                <w:szCs w:val="18"/>
                <w:lang w:eastAsia="zh-CN"/>
              </w:rPr>
              <w:t>、专项整治（突出食品安全、校服教辅采购、收费规范等方面）</w:t>
            </w: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0" w:right="4" w:firstLine="11"/>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0"/>
                <w:sz w:val="18"/>
                <w:szCs w:val="18"/>
                <w:lang w:val="en-US" w:eastAsia="zh-CN"/>
              </w:rPr>
              <w:t>36</w:t>
            </w:r>
            <w:r>
              <w:rPr>
                <w:rFonts w:hint="eastAsia" w:ascii="Times New Roman" w:hAnsi="Times New Roman" w:eastAsia="仿宋_GB2312" w:cs="仿宋"/>
                <w:color w:val="auto"/>
                <w:spacing w:val="-10"/>
                <w:sz w:val="18"/>
                <w:szCs w:val="18"/>
                <w:lang w:eastAsia="zh-CN"/>
              </w:rPr>
              <w:t>.</w:t>
            </w:r>
            <w:r>
              <w:rPr>
                <w:rFonts w:hint="eastAsia" w:ascii="Times New Roman" w:hAnsi="Times New Roman" w:eastAsia="仿宋_GB2312" w:cs="仿宋"/>
                <w:color w:val="auto"/>
                <w:spacing w:val="5"/>
                <w:sz w:val="18"/>
                <w:szCs w:val="18"/>
                <w:lang w:eastAsia="zh-CN"/>
              </w:rPr>
              <w:t>食品加工工具</w:t>
            </w:r>
            <w:r>
              <w:rPr>
                <w:rFonts w:hint="eastAsia" w:ascii="Times New Roman" w:hAnsi="Times New Roman" w:eastAsia="仿宋_GB2312" w:cs="仿宋"/>
                <w:color w:val="auto"/>
                <w:spacing w:val="16"/>
                <w:sz w:val="18"/>
                <w:szCs w:val="18"/>
                <w:lang w:eastAsia="zh-CN"/>
              </w:rPr>
              <w:t>是否生熟荤素分</w:t>
            </w:r>
            <w:r>
              <w:rPr>
                <w:rFonts w:hint="eastAsia" w:ascii="Times New Roman" w:hAnsi="Times New Roman" w:eastAsia="仿宋_GB2312" w:cs="仿宋"/>
                <w:color w:val="auto"/>
                <w:sz w:val="18"/>
                <w:szCs w:val="18"/>
                <w:lang w:eastAsia="zh-CN"/>
              </w:rPr>
              <w:t>开</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ascii="Times New Roman" w:hAnsi="Times New Roman" w:eastAsia="仿宋_GB2312" w:cs="仿宋"/>
                <w:color w:val="auto"/>
                <w:sz w:val="18"/>
                <w:szCs w:val="18"/>
                <w:lang w:eastAsia="zh-CN"/>
              </w:rPr>
            </w:pPr>
          </w:p>
          <w:p>
            <w:pPr>
              <w:pStyle w:val="14"/>
              <w:kinsoku/>
              <w:spacing w:line="200" w:lineRule="auto"/>
              <w:ind w:left="5"/>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val="en-US" w:eastAsia="zh-CN"/>
              </w:rPr>
              <w:t>教育部办公</w:t>
            </w:r>
            <w:r>
              <w:rPr>
                <w:rFonts w:hint="eastAsia" w:ascii="Times New Roman" w:hAnsi="Times New Roman" w:eastAsia="仿宋_GB2312" w:cs="仿宋"/>
                <w:b w:val="0"/>
                <w:bCs w:val="0"/>
                <w:color w:val="auto"/>
                <w:sz w:val="18"/>
                <w:szCs w:val="18"/>
                <w:lang w:val="en-US" w:eastAsia="zh-CN"/>
              </w:rPr>
              <w:t>厅</w:t>
            </w:r>
            <w:r>
              <w:rPr>
                <w:rFonts w:hint="eastAsia" w:ascii="Times New Roman" w:hAnsi="Times New Roman" w:eastAsia="仿宋_GB2312" w:cs="仿宋"/>
                <w:color w:val="auto"/>
                <w:sz w:val="18"/>
                <w:szCs w:val="18"/>
                <w:lang w:val="en-US" w:eastAsia="zh-CN"/>
              </w:rPr>
              <w:t>印发《中小学校园食品安全和膳食经费管理工作指引》：用于原料、半成品、成品的工用具和容器应分开使用，荤素、生熟应严格区分，并有明显区分标识</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2" w:right="3" w:firstLine="15"/>
              <w:jc w:val="both"/>
              <w:rPr>
                <w:rFonts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583" w:hRule="atLeast"/>
        </w:trPr>
        <w:tc>
          <w:tcPr>
            <w:tcW w:w="1131" w:type="dxa"/>
            <w:vMerge w:val="continue"/>
            <w:tcBorders>
              <w:left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9" w:right="4" w:firstLine="2"/>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10"/>
                <w:sz w:val="18"/>
                <w:szCs w:val="18"/>
                <w:lang w:val="en-US" w:eastAsia="zh-CN"/>
              </w:rPr>
              <w:t>37</w:t>
            </w:r>
            <w:r>
              <w:rPr>
                <w:rFonts w:hint="eastAsia" w:ascii="Times New Roman" w:hAnsi="Times New Roman" w:eastAsia="仿宋_GB2312" w:cs="仿宋"/>
                <w:color w:val="auto"/>
                <w:spacing w:val="-10"/>
                <w:sz w:val="18"/>
                <w:szCs w:val="18"/>
                <w:lang w:eastAsia="zh-CN"/>
              </w:rPr>
              <w:t>.</w:t>
            </w:r>
            <w:r>
              <w:rPr>
                <w:rFonts w:hint="eastAsia" w:ascii="Times New Roman" w:hAnsi="Times New Roman" w:eastAsia="仿宋_GB2312" w:cs="仿宋"/>
                <w:color w:val="auto"/>
                <w:spacing w:val="3"/>
                <w:sz w:val="18"/>
                <w:szCs w:val="18"/>
                <w:lang w:eastAsia="zh-CN"/>
              </w:rPr>
              <w:t>有关部门是否</w:t>
            </w:r>
            <w:r>
              <w:rPr>
                <w:rFonts w:hint="eastAsia" w:ascii="Times New Roman" w:hAnsi="Times New Roman" w:eastAsia="仿宋_GB2312" w:cs="仿宋"/>
                <w:color w:val="auto"/>
                <w:spacing w:val="15"/>
                <w:sz w:val="18"/>
                <w:szCs w:val="18"/>
                <w:lang w:eastAsia="zh-CN"/>
              </w:rPr>
              <w:t>定期检查指导校</w:t>
            </w:r>
            <w:r>
              <w:rPr>
                <w:rFonts w:hint="eastAsia" w:ascii="Times New Roman" w:hAnsi="Times New Roman" w:eastAsia="仿宋_GB2312" w:cs="仿宋"/>
                <w:color w:val="auto"/>
                <w:spacing w:val="-2"/>
                <w:sz w:val="18"/>
                <w:szCs w:val="18"/>
                <w:lang w:eastAsia="zh-CN"/>
              </w:rPr>
              <w:t>园食品安全工作</w:t>
            </w:r>
          </w:p>
        </w:tc>
        <w:tc>
          <w:tcPr>
            <w:tcW w:w="184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58" w:right="1" w:hanging="58"/>
              <w:jc w:val="both"/>
              <w:rPr>
                <w:rFonts w:ascii="Times New Roman" w:hAnsi="Times New Roman" w:eastAsia="仿宋_GB2312" w:cs="仿宋"/>
                <w:color w:val="auto"/>
                <w:sz w:val="18"/>
                <w:szCs w:val="18"/>
                <w:lang w:eastAsia="zh-CN"/>
              </w:rPr>
            </w:pPr>
            <w:r>
              <w:rPr>
                <w:rFonts w:hint="eastAsia" w:ascii="Times New Roman" w:hAnsi="Times New Roman" w:eastAsia="仿宋_GB2312" w:cs="仿宋"/>
                <w:color w:val="auto"/>
                <w:spacing w:val="2"/>
                <w:sz w:val="18"/>
                <w:szCs w:val="18"/>
                <w:lang w:eastAsia="zh-CN"/>
              </w:rPr>
              <w:t>《食品药品监管总局教育部关于进一步加强中小学校和幼儿园食品安全监督管理</w:t>
            </w:r>
            <w:r>
              <w:rPr>
                <w:rFonts w:hint="eastAsia" w:ascii="Times New Roman" w:hAnsi="Times New Roman" w:eastAsia="仿宋_GB2312" w:cs="仿宋"/>
                <w:color w:val="auto"/>
                <w:spacing w:val="-2"/>
                <w:sz w:val="18"/>
                <w:szCs w:val="18"/>
                <w:lang w:eastAsia="zh-CN"/>
              </w:rPr>
              <w:t>工作的通知》：要会同教育行政部门开展中小学校和幼儿园食品安全专项检查，重点加强对原料采购与贮存、进货查验记录、加工制作、清洗消毒、食品留样、从业人员健康管理等方面的监督检查。要加强中小学校和幼儿园食品安全监督抽检，将</w:t>
            </w:r>
            <w:r>
              <w:rPr>
                <w:rFonts w:hint="eastAsia" w:ascii="Times New Roman" w:hAnsi="Times New Roman" w:eastAsia="仿宋_GB2312" w:cs="仿宋"/>
                <w:color w:val="auto"/>
                <w:spacing w:val="-1"/>
                <w:sz w:val="18"/>
                <w:szCs w:val="18"/>
                <w:lang w:eastAsia="zh-CN"/>
              </w:rPr>
              <w:t>高风险食品原料及食品、餐饮具和供餐单位配送食品列为重点抽检对象，及时向社会公布监督检查和抽检结果</w:t>
            </w:r>
          </w:p>
        </w:tc>
        <w:tc>
          <w:tcPr>
            <w:tcW w:w="4962"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0" w:right="5" w:firstLine="5"/>
              <w:jc w:val="both"/>
              <w:rPr>
                <w:rFonts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851" w:hRule="atLeast"/>
        </w:trPr>
        <w:tc>
          <w:tcPr>
            <w:tcW w:w="1131" w:type="dxa"/>
            <w:vMerge w:val="continue"/>
            <w:tcBorders>
              <w:left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6" w:right="3" w:firstLine="2"/>
              <w:jc w:val="both"/>
              <w:rPr>
                <w:rFonts w:hint="eastAsia" w:ascii="Times New Roman" w:hAnsi="Times New Roman" w:eastAsia="仿宋_GB2312" w:cs="仿宋"/>
                <w:color w:val="auto"/>
                <w:spacing w:val="1"/>
                <w:sz w:val="18"/>
                <w:szCs w:val="18"/>
                <w:lang w:eastAsia="zh-CN"/>
              </w:rPr>
            </w:pPr>
            <w:r>
              <w:rPr>
                <w:rFonts w:hint="eastAsia" w:ascii="Times New Roman" w:hAnsi="Times New Roman" w:eastAsia="仿宋_GB2312" w:cs="仿宋"/>
                <w:color w:val="auto"/>
                <w:spacing w:val="1"/>
                <w:sz w:val="18"/>
                <w:szCs w:val="18"/>
                <w:lang w:val="en-US" w:eastAsia="zh-CN"/>
              </w:rPr>
              <w:t>38</w:t>
            </w:r>
            <w:r>
              <w:rPr>
                <w:rFonts w:hint="eastAsia" w:ascii="Times New Roman" w:hAnsi="Times New Roman" w:eastAsia="仿宋_GB2312" w:cs="仿宋"/>
                <w:color w:val="auto"/>
                <w:spacing w:val="1"/>
                <w:sz w:val="18"/>
                <w:szCs w:val="18"/>
                <w:lang w:eastAsia="zh-CN"/>
              </w:rPr>
              <w:t>.是否按规定选用教材，征订教辅，没有以任何形式强迫、诱导学生通过指定渠道购买图书、电子产品、教辅材料、文具等</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ind w:left="5"/>
              <w:jc w:val="both"/>
              <w:rPr>
                <w:rFonts w:hint="eastAsia" w:ascii="Times New Roman" w:hAnsi="Times New Roman" w:eastAsia="仿宋_GB2312" w:cs="仿宋"/>
                <w:color w:val="auto"/>
                <w:spacing w:val="-6"/>
                <w:sz w:val="18"/>
                <w:szCs w:val="18"/>
                <w:lang w:eastAsia="zh-CN"/>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40" w:lineRule="auto"/>
              <w:jc w:val="both"/>
              <w:rPr>
                <w:rFonts w:hint="eastAsia" w:ascii="Times New Roman" w:hAnsi="Times New Roman" w:eastAsia="仿宋_GB2312" w:cs="仿宋"/>
                <w:snapToGrid w:val="0"/>
                <w:color w:val="auto"/>
                <w:spacing w:val="-2"/>
                <w:sz w:val="18"/>
                <w:szCs w:val="18"/>
                <w:lang w:val="en-US" w:eastAsia="zh-CN" w:bidi="ar-SA"/>
              </w:rPr>
            </w:pPr>
            <w:bookmarkStart w:id="14" w:name="OLE_LINK20"/>
            <w:r>
              <w:rPr>
                <w:rFonts w:hint="eastAsia" w:ascii="Times New Roman" w:hAnsi="Times New Roman" w:eastAsia="仿宋_GB2312" w:cs="仿宋"/>
                <w:snapToGrid w:val="0"/>
                <w:color w:val="auto"/>
                <w:spacing w:val="-2"/>
                <w:sz w:val="18"/>
                <w:szCs w:val="18"/>
                <w:lang w:val="en-US" w:eastAsia="zh-CN" w:bidi="ar-SA"/>
              </w:rPr>
              <w:t>《教育部办公厅关于开展基础教育规范管理提升年行动的通知》（教基厅函〔2025〕14号）</w:t>
            </w:r>
            <w:bookmarkEnd w:id="14"/>
            <w:r>
              <w:rPr>
                <w:rFonts w:hint="eastAsia" w:ascii="Times New Roman" w:hAnsi="Times New Roman" w:eastAsia="仿宋_GB2312" w:cs="仿宋"/>
                <w:snapToGrid w:val="0"/>
                <w:color w:val="auto"/>
                <w:spacing w:val="-2"/>
                <w:sz w:val="18"/>
                <w:szCs w:val="18"/>
                <w:lang w:val="en-US" w:eastAsia="zh-CN" w:bidi="ar-SA"/>
              </w:rPr>
              <w:t>：</w:t>
            </w:r>
            <w:r>
              <w:rPr>
                <w:rFonts w:hint="eastAsia" w:ascii="Times New Roman" w:hAnsi="Times New Roman" w:eastAsia="仿宋_GB2312" w:cs="仿宋"/>
                <w:color w:val="auto"/>
                <w:sz w:val="18"/>
                <w:szCs w:val="18"/>
                <w:lang w:val="en-US" w:eastAsia="zh-CN"/>
              </w:rPr>
              <w:t>严禁违规选用教材，违规征订教辅，或以任何形式强迫、诱导学生通过指定渠道购买图书、电子产品、教辅材料、文具等</w:t>
            </w:r>
          </w:p>
          <w:p>
            <w:pPr>
              <w:kinsoku/>
              <w:spacing w:line="200" w:lineRule="auto"/>
              <w:jc w:val="both"/>
              <w:rPr>
                <w:rFonts w:hint="eastAsia"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国家新闻出版广电总局、教育部、国家发展改革委《中小学教辅材料管理办法》：中小学教辅材料的购买与使用实行自愿原则。任何部门和单位不得以任何形式强迫中小学校或学生订购教辅材料。任何单位和个人不得进入学校宣传、推荐和推销任何教辅材料</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深化专项整治，严查教材教辅牟利、校服采购违规及违规收费和资金挪用问题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163" w:hRule="atLeast"/>
        </w:trPr>
        <w:tc>
          <w:tcPr>
            <w:tcW w:w="1131" w:type="dxa"/>
            <w:vMerge w:val="continue"/>
            <w:tcBorders>
              <w:left w:val="single" w:color="auto" w:sz="4" w:space="0"/>
              <w:right w:val="single" w:color="auto" w:sz="4" w:space="0"/>
            </w:tcBorders>
          </w:tcPr>
          <w:p>
            <w:pPr>
              <w:kinsoku/>
              <w:spacing w:line="200" w:lineRule="auto"/>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6" w:right="3" w:firstLine="2"/>
              <w:jc w:val="both"/>
              <w:rPr>
                <w:rFonts w:hint="eastAsia" w:ascii="Times New Roman" w:hAnsi="Times New Roman" w:eastAsia="仿宋_GB2312" w:cs="仿宋"/>
                <w:color w:val="auto"/>
                <w:spacing w:val="1"/>
                <w:sz w:val="18"/>
                <w:szCs w:val="18"/>
                <w:lang w:eastAsia="zh-CN"/>
              </w:rPr>
            </w:pPr>
            <w:r>
              <w:rPr>
                <w:rFonts w:hint="eastAsia" w:ascii="Times New Roman" w:hAnsi="Times New Roman" w:eastAsia="仿宋_GB2312" w:cs="仿宋"/>
                <w:color w:val="auto"/>
                <w:spacing w:val="1"/>
                <w:sz w:val="18"/>
                <w:szCs w:val="18"/>
                <w:lang w:val="en-US" w:eastAsia="zh-CN"/>
              </w:rPr>
              <w:t>39</w:t>
            </w:r>
            <w:r>
              <w:rPr>
                <w:rFonts w:hint="eastAsia" w:ascii="Times New Roman" w:hAnsi="Times New Roman" w:eastAsia="仿宋_GB2312" w:cs="仿宋"/>
                <w:color w:val="auto"/>
                <w:spacing w:val="1"/>
                <w:sz w:val="18"/>
                <w:szCs w:val="18"/>
                <w:lang w:eastAsia="zh-CN"/>
              </w:rPr>
              <w:t>.是否严格遵守校服选购的有关规定，没有强制购买校服，</w:t>
            </w:r>
            <w:r>
              <w:rPr>
                <w:rFonts w:hint="eastAsia" w:ascii="Times New Roman" w:hAnsi="Times New Roman" w:eastAsia="仿宋_GB2312" w:cs="仿宋"/>
                <w:color w:val="auto"/>
                <w:spacing w:val="1"/>
                <w:sz w:val="18"/>
                <w:szCs w:val="18"/>
                <w:lang w:val="en-US" w:eastAsia="zh-CN"/>
              </w:rPr>
              <w:t>没有</w:t>
            </w:r>
            <w:r>
              <w:rPr>
                <w:rFonts w:hint="eastAsia" w:ascii="Times New Roman" w:hAnsi="Times New Roman" w:eastAsia="仿宋_GB2312" w:cs="仿宋"/>
                <w:color w:val="auto"/>
                <w:spacing w:val="1"/>
                <w:sz w:val="18"/>
                <w:szCs w:val="18"/>
                <w:lang w:eastAsia="zh-CN"/>
              </w:rPr>
              <w:t>利用购买校服牟利、侵害群众利益的行为</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ind w:left="5"/>
              <w:jc w:val="both"/>
              <w:rPr>
                <w:rFonts w:hint="eastAsia" w:ascii="Times New Roman" w:hAnsi="Times New Roman" w:eastAsia="仿宋_GB2312" w:cs="仿宋"/>
                <w:color w:val="auto"/>
                <w:spacing w:val="-6"/>
                <w:sz w:val="18"/>
                <w:szCs w:val="18"/>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rPr>
            </w:pPr>
            <w:r>
              <w:rPr>
                <w:rFonts w:hint="eastAsia" w:ascii="Times New Roman" w:hAnsi="Times New Roman" w:eastAsia="仿宋_GB2312" w:cs="仿宋"/>
                <w:snapToGrid w:val="0"/>
                <w:color w:val="auto"/>
                <w:spacing w:val="-2"/>
                <w:sz w:val="18"/>
                <w:szCs w:val="18"/>
                <w:lang w:val="en-US" w:eastAsia="zh-CN" w:bidi="ar-SA"/>
              </w:rPr>
              <w:t>《教育部办公厅关于开展基础教育规范管理提升年行动的通知》（教基厅函〔2025〕14号）</w:t>
            </w:r>
            <w:r>
              <w:rPr>
                <w:rFonts w:hint="eastAsia" w:ascii="Times New Roman" w:hAnsi="Times New Roman" w:eastAsia="仿宋_GB2312" w:cs="仿宋"/>
                <w:color w:val="auto"/>
                <w:sz w:val="18"/>
                <w:szCs w:val="18"/>
                <w:lang w:val="en-US" w:eastAsia="zh-CN"/>
              </w:rPr>
              <w:t>：严禁违反校服选购的有关规定，强制购买校服，利用购买校服牟利、侵害群众利益</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深化专项整治，严查教材教辅牟利、校服采购违规及违规收费和资金挪用问题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471" w:hRule="atLeast"/>
        </w:trPr>
        <w:tc>
          <w:tcPr>
            <w:tcW w:w="1131" w:type="dxa"/>
            <w:vMerge w:val="continue"/>
            <w:tcBorders>
              <w:left w:val="single" w:color="auto" w:sz="4" w:space="0"/>
              <w:bottom w:val="single" w:color="auto" w:sz="4" w:space="0"/>
              <w:right w:val="single" w:color="auto" w:sz="4" w:space="0"/>
            </w:tcBorders>
          </w:tcPr>
          <w:p>
            <w:pPr>
              <w:kinsoku/>
              <w:spacing w:line="200" w:lineRule="auto"/>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6" w:right="3" w:firstLine="2"/>
              <w:jc w:val="both"/>
              <w:rPr>
                <w:rFonts w:hint="eastAsia" w:ascii="Times New Roman" w:hAnsi="Times New Roman" w:eastAsia="仿宋_GB2312" w:cs="仿宋"/>
                <w:color w:val="auto"/>
                <w:spacing w:val="1"/>
                <w:sz w:val="18"/>
                <w:szCs w:val="18"/>
                <w:lang w:eastAsia="zh-CN"/>
              </w:rPr>
            </w:pPr>
            <w:r>
              <w:rPr>
                <w:rFonts w:hint="eastAsia" w:ascii="Times New Roman" w:hAnsi="Times New Roman" w:eastAsia="仿宋_GB2312" w:cs="仿宋"/>
                <w:color w:val="auto"/>
                <w:spacing w:val="1"/>
                <w:sz w:val="18"/>
                <w:szCs w:val="18"/>
                <w:lang w:val="en-US" w:eastAsia="zh-CN"/>
              </w:rPr>
              <w:t>40</w:t>
            </w:r>
            <w:r>
              <w:rPr>
                <w:rFonts w:hint="eastAsia" w:ascii="Times New Roman" w:hAnsi="Times New Roman" w:eastAsia="仿宋_GB2312" w:cs="仿宋"/>
                <w:color w:val="auto"/>
                <w:spacing w:val="1"/>
                <w:sz w:val="18"/>
                <w:szCs w:val="18"/>
                <w:lang w:eastAsia="zh-CN"/>
              </w:rPr>
              <w:t>.是否严格遵守收费管理规定，不擅自增加收费项目、不提高收费标准、不扩大收费范围，没有克扣挤占挪用发放给学生的各类资助资金等</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ind w:left="5"/>
              <w:jc w:val="both"/>
              <w:rPr>
                <w:rFonts w:hint="eastAsia" w:ascii="Times New Roman" w:hAnsi="Times New Roman" w:eastAsia="仿宋_GB2312" w:cs="仿宋"/>
                <w:color w:val="auto"/>
                <w:spacing w:val="-6"/>
                <w:sz w:val="18"/>
                <w:szCs w:val="18"/>
              </w:rPr>
            </w:pPr>
            <w:r>
              <w:rPr>
                <w:rFonts w:hint="eastAsia" w:ascii="Times New Roman" w:hAnsi="Times New Roman" w:eastAsia="仿宋_GB2312" w:cs="仿宋"/>
                <w:color w:val="auto"/>
                <w:spacing w:val="-6"/>
                <w:sz w:val="18"/>
                <w:szCs w:val="18"/>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trike/>
                <w:color w:val="auto"/>
                <w:sz w:val="18"/>
                <w:szCs w:val="18"/>
                <w:lang w:val="en-US" w:eastAsia="zh-CN"/>
              </w:rPr>
            </w:pPr>
            <w:r>
              <w:rPr>
                <w:rFonts w:hint="eastAsia" w:ascii="Times New Roman" w:hAnsi="Times New Roman" w:eastAsia="仿宋_GB2312" w:cs="仿宋"/>
                <w:snapToGrid w:val="0"/>
                <w:color w:val="auto"/>
                <w:spacing w:val="-2"/>
                <w:sz w:val="18"/>
                <w:szCs w:val="18"/>
                <w:lang w:val="en-US" w:eastAsia="zh-CN" w:bidi="ar-SA"/>
              </w:rPr>
              <w:t>《教育部办公厅关于开展基础教育规范管理提升年行动的通知》（教基厅函〔2025〕14号）</w:t>
            </w:r>
            <w:r>
              <w:rPr>
                <w:rFonts w:hint="eastAsia" w:ascii="Times New Roman" w:hAnsi="Times New Roman" w:eastAsia="仿宋_GB2312" w:cs="仿宋"/>
                <w:color w:val="auto"/>
                <w:sz w:val="18"/>
                <w:szCs w:val="18"/>
                <w:lang w:val="en-US" w:eastAsia="zh-CN"/>
              </w:rPr>
              <w:t>：严禁学校违反收费管理规定，擅自增加收费项目、提高收费标准、扩大收费范围，克扣挤占挪用发放给学生的各类资助资金等</w:t>
            </w:r>
          </w:p>
          <w:p>
            <w:pPr>
              <w:kinsoku/>
              <w:spacing w:line="200" w:lineRule="auto"/>
              <w:jc w:val="both"/>
              <w:rPr>
                <w:rFonts w:hint="eastAsia" w:ascii="Times New Roman" w:hAnsi="Times New Roman" w:eastAsia="仿宋_GB2312" w:cs="仿宋"/>
                <w:color w:val="auto"/>
                <w:sz w:val="18"/>
                <w:szCs w:val="18"/>
              </w:rPr>
            </w:pP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eastAsia="zh-CN"/>
              </w:rPr>
              <w:t>深化专项整治，严查教材教辅牟利、校服采购违规及违规收费和资金挪用问题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213" w:hRule="atLeast"/>
        </w:trPr>
        <w:tc>
          <w:tcPr>
            <w:tcW w:w="1131" w:type="dxa"/>
            <w:vMerge w:val="restart"/>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pacing w:val="1"/>
                <w:sz w:val="18"/>
                <w:szCs w:val="18"/>
                <w:lang w:val="en-US" w:eastAsia="zh-CN" w:bidi="ar-SA"/>
              </w:rPr>
            </w:pPr>
            <w:r>
              <w:rPr>
                <w:rFonts w:hint="eastAsia" w:ascii="Times New Roman" w:hAnsi="Times New Roman" w:eastAsia="仿宋_GB2312" w:cs="仿宋"/>
                <w:color w:val="auto"/>
                <w:spacing w:val="-3"/>
                <w:sz w:val="18"/>
                <w:szCs w:val="18"/>
                <w:lang w:val="en-US" w:eastAsia="zh-CN"/>
              </w:rPr>
              <w:t>九、</w:t>
            </w:r>
            <w:r>
              <w:rPr>
                <w:rFonts w:hint="eastAsia" w:ascii="Times New Roman" w:hAnsi="Times New Roman" w:eastAsia="仿宋_GB2312" w:cs="仿宋"/>
                <w:color w:val="auto"/>
                <w:spacing w:val="-3"/>
                <w:sz w:val="18"/>
                <w:szCs w:val="18"/>
                <w:lang w:eastAsia="zh-CN"/>
              </w:rPr>
              <w:t>乡村学校（含教学点）基本情况</w:t>
            </w:r>
          </w:p>
          <w:p>
            <w:pPr>
              <w:pStyle w:val="14"/>
              <w:kinsoku/>
              <w:spacing w:line="200" w:lineRule="auto"/>
              <w:ind w:left="15" w:leftChars="0" w:right="4" w:rightChars="0" w:firstLine="4" w:firstLineChars="0"/>
              <w:jc w:val="center"/>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val="en-US" w:eastAsia="zh-CN"/>
              </w:rPr>
              <w:t>41</w:t>
            </w:r>
            <w:r>
              <w:rPr>
                <w:rFonts w:hint="eastAsia" w:ascii="Times New Roman" w:hAnsi="Times New Roman" w:eastAsia="仿宋_GB2312" w:cs="仿宋"/>
                <w:color w:val="auto"/>
                <w:spacing w:val="-3"/>
                <w:sz w:val="18"/>
                <w:szCs w:val="18"/>
                <w:lang w:eastAsia="zh-CN"/>
              </w:rPr>
              <w:t>.学生数</w:t>
            </w:r>
          </w:p>
          <w:p>
            <w:pPr>
              <w:kinsoku/>
              <w:spacing w:line="200" w:lineRule="auto"/>
              <w:jc w:val="both"/>
              <w:rPr>
                <w:rFonts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教师数</w:t>
            </w:r>
          </w:p>
          <w:p>
            <w:pPr>
              <w:kinsoku/>
              <w:spacing w:line="200" w:lineRule="auto"/>
              <w:jc w:val="both"/>
              <w:rPr>
                <w:rFonts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年级数</w:t>
            </w:r>
          </w:p>
          <w:p>
            <w:pPr>
              <w:kinsoku/>
              <w:spacing w:line="200" w:lineRule="auto"/>
              <w:jc w:val="both"/>
              <w:rPr>
                <w:rFonts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班级数</w:t>
            </w:r>
          </w:p>
          <w:p>
            <w:pPr>
              <w:kinsoku/>
              <w:spacing w:line="200" w:lineRule="auto"/>
              <w:jc w:val="both"/>
              <w:rPr>
                <w:rFonts w:hint="eastAsia" w:ascii="Times New Roman" w:hAnsi="Times New Roman" w:eastAsia="仿宋_GB2312" w:cs="仿宋"/>
                <w:color w:val="auto"/>
                <w:spacing w:val="1"/>
                <w:sz w:val="18"/>
                <w:szCs w:val="18"/>
                <w:lang w:eastAsia="zh-CN"/>
              </w:rPr>
            </w:pPr>
            <w:r>
              <w:rPr>
                <w:rFonts w:hint="eastAsia" w:ascii="Times New Roman" w:hAnsi="Times New Roman" w:eastAsia="仿宋_GB2312" w:cs="仿宋"/>
                <w:color w:val="auto"/>
                <w:spacing w:val="-3"/>
                <w:sz w:val="18"/>
                <w:szCs w:val="18"/>
                <w:lang w:eastAsia="zh-CN"/>
              </w:rPr>
              <w:t>其中：农村留守儿童在校生数</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__人</w:t>
            </w:r>
          </w:p>
          <w:p>
            <w:pPr>
              <w:kinsoku/>
              <w:spacing w:line="200" w:lineRule="auto"/>
              <w:jc w:val="both"/>
              <w:rPr>
                <w:rFonts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__人</w:t>
            </w:r>
          </w:p>
          <w:p>
            <w:pPr>
              <w:kinsoku/>
              <w:spacing w:line="200" w:lineRule="auto"/>
              <w:jc w:val="both"/>
              <w:rPr>
                <w:rFonts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__个（几个年级）</w:t>
            </w:r>
          </w:p>
          <w:p>
            <w:pPr>
              <w:kinsoku/>
              <w:spacing w:line="200" w:lineRule="auto"/>
              <w:jc w:val="both"/>
              <w:rPr>
                <w:rFonts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__个（几个班）</w:t>
            </w:r>
          </w:p>
          <w:p>
            <w:pPr>
              <w:kinsoku/>
              <w:spacing w:line="200" w:lineRule="auto"/>
              <w:jc w:val="both"/>
              <w:rPr>
                <w:rFonts w:hint="eastAsia" w:ascii="Times New Roman" w:hAnsi="Times New Roman" w:eastAsia="仿宋_GB2312" w:cs="仿宋"/>
                <w:snapToGrid w:val="0"/>
                <w:color w:val="auto"/>
                <w:sz w:val="18"/>
                <w:szCs w:val="18"/>
                <w:lang w:val="en-US" w:eastAsia="en-US" w:bidi="ar-SA"/>
              </w:rPr>
            </w:pPr>
            <w:r>
              <w:rPr>
                <w:rFonts w:hint="eastAsia" w:ascii="Times New Roman" w:hAnsi="Times New Roman" w:eastAsia="仿宋_GB2312" w:cs="仿宋"/>
                <w:color w:val="auto"/>
                <w:spacing w:val="-3"/>
                <w:sz w:val="18"/>
                <w:szCs w:val="18"/>
                <w:lang w:eastAsia="zh-CN"/>
              </w:rPr>
              <w:t>__人</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z w:val="18"/>
                <w:szCs w:val="18"/>
                <w:lang w:val="en-US" w:eastAsia="zh-CN" w:bidi="ar-SA"/>
              </w:rPr>
            </w:pP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173" w:hRule="atLeast"/>
        </w:trPr>
        <w:tc>
          <w:tcPr>
            <w:tcW w:w="1131" w:type="dxa"/>
            <w:vMerge w:val="continue"/>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5" w:leftChars="0" w:right="4" w:rightChars="0" w:firstLine="4" w:firstLineChars="0"/>
              <w:jc w:val="center"/>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pacing w:val="-6"/>
                <w:sz w:val="18"/>
                <w:szCs w:val="18"/>
                <w:lang w:val="en-US" w:eastAsia="zh-CN" w:bidi="ar-SA"/>
              </w:rPr>
            </w:pPr>
            <w:r>
              <w:rPr>
                <w:rFonts w:hint="eastAsia" w:ascii="Times New Roman" w:hAnsi="Times New Roman" w:eastAsia="仿宋_GB2312" w:cs="仿宋"/>
                <w:color w:val="auto"/>
                <w:spacing w:val="-3"/>
                <w:sz w:val="18"/>
                <w:szCs w:val="18"/>
                <w:lang w:val="en-US" w:eastAsia="zh-CN"/>
              </w:rPr>
              <w:t>42</w:t>
            </w:r>
            <w:r>
              <w:rPr>
                <w:rFonts w:hint="eastAsia" w:ascii="Times New Roman" w:hAnsi="Times New Roman" w:eastAsia="仿宋_GB2312" w:cs="仿宋"/>
                <w:color w:val="auto"/>
                <w:spacing w:val="-3"/>
                <w:sz w:val="18"/>
                <w:szCs w:val="18"/>
                <w:lang w:eastAsia="zh-CN"/>
              </w:rPr>
              <w:t>.生均公用经费拨付标准是否达到国家基准定额</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z w:val="18"/>
                <w:szCs w:val="18"/>
                <w:lang w:val="en-US" w:eastAsia="en-US" w:bidi="ar-SA"/>
              </w:rPr>
            </w:pPr>
            <w:r>
              <w:rPr>
                <w:rFonts w:hint="eastAsia" w:ascii="Times New Roman" w:hAnsi="Times New Roman" w:eastAsia="仿宋_GB2312" w:cs="仿宋"/>
                <w:color w:val="auto"/>
                <w:spacing w:val="-3"/>
                <w:sz w:val="18"/>
                <w:szCs w:val="18"/>
                <w:lang w:eastAsia="zh-CN"/>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z w:val="18"/>
                <w:szCs w:val="18"/>
                <w:lang w:val="en-US" w:eastAsia="zh-CN" w:bidi="ar-SA"/>
              </w:rPr>
            </w:pPr>
            <w:r>
              <w:rPr>
                <w:rFonts w:hint="eastAsia" w:ascii="Times New Roman" w:hAnsi="Times New Roman" w:eastAsia="仿宋_GB2312" w:cs="仿宋"/>
                <w:color w:val="auto"/>
                <w:spacing w:val="-3"/>
                <w:sz w:val="18"/>
                <w:szCs w:val="18"/>
                <w:lang w:eastAsia="zh-CN"/>
              </w:rPr>
              <w:t>《关于下达2023年城乡义务教育补助经费预算的通知》：从2023年春季学期起提高义务教育学校生均公用经费基准定额、小学由年生均650元提高到720元、初中由850元提高到940元。在此基础上，将原来对寄宿制学校按照寄宿生年生均200元标准增加公用经费补助，提高到300元</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73" w:hRule="atLeast"/>
        </w:trPr>
        <w:tc>
          <w:tcPr>
            <w:tcW w:w="1131" w:type="dxa"/>
            <w:vMerge w:val="restart"/>
            <w:tcBorders>
              <w:top w:val="single" w:color="auto" w:sz="4" w:space="0"/>
              <w:left w:val="single" w:color="auto" w:sz="4" w:space="0"/>
              <w:right w:val="single" w:color="auto" w:sz="4" w:space="0"/>
            </w:tcBorders>
            <w:vAlign w:val="center"/>
          </w:tcPr>
          <w:p>
            <w:pPr>
              <w:kinsoku/>
              <w:spacing w:line="200" w:lineRule="auto"/>
              <w:jc w:val="both"/>
              <w:rPr>
                <w:rFonts w:ascii="Times New Roman" w:hAnsi="Times New Roman" w:eastAsia="仿宋_GB2312" w:cs="仿宋"/>
                <w:color w:val="auto"/>
                <w:spacing w:val="-3"/>
                <w:sz w:val="18"/>
                <w:szCs w:val="18"/>
                <w:lang w:eastAsia="zh-CN"/>
              </w:rPr>
            </w:pPr>
            <w:bookmarkStart w:id="15" w:name="OLE_LINK13"/>
            <w:r>
              <w:rPr>
                <w:rFonts w:hint="eastAsia" w:ascii="Times New Roman" w:hAnsi="Times New Roman" w:eastAsia="仿宋_GB2312" w:cs="仿宋"/>
                <w:color w:val="auto"/>
                <w:spacing w:val="-3"/>
                <w:sz w:val="18"/>
                <w:szCs w:val="18"/>
                <w:lang w:eastAsia="zh-CN"/>
              </w:rPr>
              <w:t>其中：</w:t>
            </w:r>
          </w:p>
          <w:p>
            <w:pPr>
              <w:kinsoku/>
              <w:spacing w:line="200" w:lineRule="auto"/>
              <w:jc w:val="both"/>
              <w:rPr>
                <w:rFonts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寄宿制学校（非寄宿制学校不填写）</w:t>
            </w:r>
          </w:p>
          <w:bookmarkEnd w:id="15"/>
          <w:p>
            <w:pPr>
              <w:pStyle w:val="14"/>
              <w:kinsoku/>
              <w:spacing w:line="200" w:lineRule="auto"/>
              <w:ind w:left="15" w:leftChars="0" w:right="4" w:rightChars="0" w:firstLine="4" w:firstLineChars="0"/>
              <w:jc w:val="center"/>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pacing w:val="-6"/>
                <w:sz w:val="18"/>
                <w:szCs w:val="18"/>
                <w:lang w:val="en-US" w:eastAsia="zh-CN" w:bidi="ar-SA"/>
              </w:rPr>
            </w:pPr>
            <w:r>
              <w:rPr>
                <w:rFonts w:hint="eastAsia" w:ascii="Times New Roman" w:hAnsi="Times New Roman" w:eastAsia="仿宋_GB2312" w:cs="仿宋"/>
                <w:color w:val="auto"/>
                <w:spacing w:val="-3"/>
                <w:sz w:val="18"/>
                <w:szCs w:val="18"/>
                <w:lang w:val="en-US" w:eastAsia="zh-CN"/>
              </w:rPr>
              <w:t>43</w:t>
            </w:r>
            <w:r>
              <w:rPr>
                <w:rFonts w:hint="eastAsia" w:ascii="Times New Roman" w:hAnsi="Times New Roman" w:eastAsia="仿宋_GB2312" w:cs="仿宋"/>
                <w:color w:val="auto"/>
                <w:spacing w:val="-3"/>
                <w:sz w:val="18"/>
                <w:szCs w:val="18"/>
                <w:lang w:eastAsia="zh-CN"/>
              </w:rPr>
              <w:t>.小学寄宿生数</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z w:val="18"/>
                <w:szCs w:val="18"/>
                <w:lang w:val="en-US" w:eastAsia="en-US" w:bidi="ar-SA"/>
              </w:rPr>
            </w:pPr>
            <w:r>
              <w:rPr>
                <w:rFonts w:hint="eastAsia" w:ascii="Times New Roman" w:hAnsi="Times New Roman" w:eastAsia="仿宋_GB2312" w:cs="仿宋"/>
                <w:color w:val="auto"/>
                <w:spacing w:val="-3"/>
                <w:sz w:val="18"/>
                <w:szCs w:val="18"/>
                <w:lang w:eastAsia="zh-CN"/>
              </w:rPr>
              <w:t>合计__人</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z w:val="18"/>
                <w:szCs w:val="18"/>
                <w:lang w:val="en-US" w:eastAsia="zh-CN" w:bidi="ar-SA"/>
              </w:rPr>
            </w:pP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73" w:hRule="atLeast"/>
        </w:trPr>
        <w:tc>
          <w:tcPr>
            <w:tcW w:w="1131" w:type="dxa"/>
            <w:vMerge w:val="continue"/>
            <w:tcBorders>
              <w:left w:val="single" w:color="auto" w:sz="4" w:space="0"/>
              <w:bottom w:val="single" w:color="auto" w:sz="4" w:space="0"/>
              <w:right w:val="single" w:color="auto" w:sz="4" w:space="0"/>
            </w:tcBorders>
            <w:vAlign w:val="center"/>
          </w:tcPr>
          <w:p>
            <w:pPr>
              <w:pStyle w:val="14"/>
              <w:kinsoku/>
              <w:spacing w:line="200" w:lineRule="auto"/>
              <w:ind w:left="15" w:leftChars="0" w:right="4" w:rightChars="0" w:firstLine="4" w:firstLineChars="0"/>
              <w:jc w:val="center"/>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pacing w:val="-6"/>
                <w:sz w:val="18"/>
                <w:szCs w:val="18"/>
                <w:lang w:val="en-US" w:eastAsia="zh-CN" w:bidi="ar-SA"/>
              </w:rPr>
            </w:pPr>
            <w:r>
              <w:rPr>
                <w:rFonts w:hint="eastAsia" w:ascii="Times New Roman" w:hAnsi="Times New Roman" w:eastAsia="仿宋_GB2312" w:cs="仿宋"/>
                <w:color w:val="auto"/>
                <w:spacing w:val="-3"/>
                <w:sz w:val="18"/>
                <w:szCs w:val="18"/>
                <w:lang w:val="en-US" w:eastAsia="zh-CN"/>
              </w:rPr>
              <w:t>44</w:t>
            </w:r>
            <w:r>
              <w:rPr>
                <w:rFonts w:hint="eastAsia" w:ascii="Times New Roman" w:hAnsi="Times New Roman" w:eastAsia="仿宋_GB2312" w:cs="仿宋"/>
                <w:color w:val="auto"/>
                <w:spacing w:val="-3"/>
                <w:sz w:val="18"/>
                <w:szCs w:val="18"/>
                <w:lang w:eastAsia="zh-CN"/>
              </w:rPr>
              <w:t>.初中寄宿生数</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z w:val="18"/>
                <w:szCs w:val="18"/>
                <w:lang w:val="en-US" w:eastAsia="en-US" w:bidi="ar-SA"/>
              </w:rPr>
            </w:pPr>
            <w:r>
              <w:rPr>
                <w:rFonts w:hint="eastAsia" w:ascii="Times New Roman" w:hAnsi="Times New Roman" w:eastAsia="仿宋_GB2312" w:cs="仿宋"/>
                <w:color w:val="auto"/>
                <w:spacing w:val="-3"/>
                <w:sz w:val="18"/>
                <w:szCs w:val="18"/>
                <w:lang w:eastAsia="zh-CN"/>
              </w:rPr>
              <w:t>合计__人</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z w:val="18"/>
                <w:szCs w:val="18"/>
                <w:lang w:val="en-US" w:eastAsia="zh-CN" w:bidi="ar-SA"/>
              </w:rPr>
            </w:pP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969" w:hRule="atLeast"/>
        </w:trPr>
        <w:tc>
          <w:tcPr>
            <w:tcW w:w="1131" w:type="dxa"/>
            <w:vMerge w:val="restart"/>
            <w:tcBorders>
              <w:top w:val="single" w:color="auto" w:sz="4" w:space="0"/>
              <w:left w:val="single" w:color="auto" w:sz="4" w:space="0"/>
              <w:right w:val="single" w:color="auto" w:sz="4" w:space="0"/>
            </w:tcBorders>
            <w:vAlign w:val="center"/>
          </w:tcPr>
          <w:p>
            <w:pPr>
              <w:kinsoku/>
              <w:spacing w:line="200" w:lineRule="auto"/>
              <w:jc w:val="both"/>
              <w:rPr>
                <w:rFonts w:ascii="Times New Roman" w:hAnsi="Times New Roman" w:eastAsia="仿宋_GB2312" w:cs="仿宋"/>
                <w:color w:val="auto"/>
                <w:spacing w:val="-3"/>
                <w:sz w:val="18"/>
                <w:szCs w:val="18"/>
                <w:lang w:eastAsia="zh-CN"/>
              </w:rPr>
            </w:pPr>
            <w:bookmarkStart w:id="16" w:name="OLE_LINK15" w:colFirst="2" w:colLast="3"/>
            <w:r>
              <w:rPr>
                <w:rFonts w:hint="eastAsia" w:ascii="Times New Roman" w:hAnsi="Times New Roman" w:eastAsia="仿宋_GB2312" w:cs="仿宋"/>
                <w:color w:val="auto"/>
                <w:spacing w:val="-3"/>
                <w:sz w:val="18"/>
                <w:szCs w:val="18"/>
                <w:lang w:eastAsia="zh-CN"/>
              </w:rPr>
              <w:t>其中：</w:t>
            </w:r>
          </w:p>
          <w:p>
            <w:pPr>
              <w:kinsoku/>
              <w:spacing w:line="200" w:lineRule="auto"/>
              <w:jc w:val="both"/>
              <w:rPr>
                <w:rFonts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寄宿制学校（非寄宿制学校不填写）</w:t>
            </w:r>
          </w:p>
          <w:p>
            <w:pPr>
              <w:pStyle w:val="14"/>
              <w:kinsoku/>
              <w:spacing w:line="200" w:lineRule="auto"/>
              <w:ind w:left="15" w:leftChars="0" w:right="4" w:rightChars="0" w:firstLine="4" w:firstLineChars="0"/>
              <w:jc w:val="center"/>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pacing w:val="-6"/>
                <w:sz w:val="18"/>
                <w:szCs w:val="18"/>
                <w:lang w:val="en-US" w:eastAsia="zh-CN" w:bidi="ar-SA"/>
              </w:rPr>
            </w:pPr>
            <w:r>
              <w:rPr>
                <w:rFonts w:hint="eastAsia" w:ascii="Times New Roman" w:hAnsi="Times New Roman" w:eastAsia="仿宋_GB2312" w:cs="仿宋"/>
                <w:color w:val="auto"/>
                <w:spacing w:val="-3"/>
                <w:sz w:val="18"/>
                <w:szCs w:val="18"/>
                <w:lang w:val="en-US" w:eastAsia="zh-CN"/>
              </w:rPr>
              <w:t>45</w:t>
            </w:r>
            <w:r>
              <w:rPr>
                <w:rFonts w:hint="eastAsia" w:ascii="Times New Roman" w:hAnsi="Times New Roman" w:eastAsia="仿宋_GB2312" w:cs="仿宋"/>
                <w:color w:val="auto"/>
                <w:spacing w:val="-3"/>
                <w:sz w:val="18"/>
                <w:szCs w:val="18"/>
                <w:lang w:eastAsia="zh-CN"/>
              </w:rPr>
              <w:t>.是否存在大通铺现象</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z w:val="18"/>
                <w:szCs w:val="18"/>
                <w:lang w:val="en-US" w:eastAsia="en-US" w:bidi="ar-SA"/>
              </w:rPr>
            </w:pPr>
            <w:r>
              <w:rPr>
                <w:rFonts w:hint="eastAsia" w:ascii="Times New Roman" w:hAnsi="Times New Roman" w:eastAsia="仿宋_GB2312" w:cs="仿宋"/>
                <w:color w:val="auto"/>
                <w:spacing w:val="-3"/>
                <w:sz w:val="18"/>
                <w:szCs w:val="18"/>
                <w:lang w:eastAsia="zh-CN"/>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z w:val="18"/>
                <w:szCs w:val="18"/>
                <w:lang w:val="en-US" w:eastAsia="zh-CN" w:bidi="ar-SA"/>
              </w:rPr>
            </w:pPr>
            <w:bookmarkStart w:id="17" w:name="OLE_LINK21"/>
            <w:r>
              <w:rPr>
                <w:rFonts w:hint="eastAsia" w:ascii="Times New Roman" w:hAnsi="Times New Roman" w:eastAsia="仿宋_GB2312" w:cs="仿宋"/>
                <w:color w:val="auto"/>
                <w:sz w:val="18"/>
                <w:szCs w:val="18"/>
                <w:lang w:val="en-US" w:eastAsia="zh-CN"/>
              </w:rPr>
              <w:t>《教育部办公厅 国家发展改革委办公厅 财政部办公厅关于印发全面改善贫困地区义务教育薄弱学校基本办学条件底线要求的通知》</w:t>
            </w:r>
            <w:r>
              <w:rPr>
                <w:rFonts w:hint="eastAsia" w:ascii="仿宋_GB2312" w:hAnsi="仿宋_GB2312" w:eastAsia="仿宋_GB2312" w:cs="仿宋_GB2312"/>
                <w:color w:val="auto"/>
                <w:sz w:val="18"/>
                <w:szCs w:val="18"/>
                <w:lang w:val="en-US" w:eastAsia="zh-CN"/>
              </w:rPr>
              <w:t>（</w:t>
            </w:r>
            <w:r>
              <w:rPr>
                <w:rFonts w:hint="eastAsia" w:ascii="Times New Roman" w:hAnsi="Times New Roman" w:eastAsia="仿宋_GB2312" w:cs="仿宋"/>
                <w:color w:val="auto"/>
                <w:sz w:val="18"/>
                <w:szCs w:val="18"/>
                <w:lang w:val="en-US" w:eastAsia="zh-CN"/>
              </w:rPr>
              <w:t>教基一厅〔2014〕5号）</w:t>
            </w:r>
            <w:bookmarkEnd w:id="17"/>
            <w:r>
              <w:rPr>
                <w:rFonts w:hint="eastAsia" w:ascii="Times New Roman" w:hAnsi="Times New Roman" w:eastAsia="仿宋_GB2312" w:cs="仿宋"/>
                <w:color w:val="auto"/>
                <w:sz w:val="18"/>
                <w:szCs w:val="18"/>
                <w:lang w:val="en-US" w:eastAsia="zh-CN"/>
              </w:rPr>
              <w:t>：保障寄宿学生每人1个床位，消除大通铺现象</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bookmarkEnd w:id="16"/>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958" w:hRule="atLeast"/>
        </w:trPr>
        <w:tc>
          <w:tcPr>
            <w:tcW w:w="1131" w:type="dxa"/>
            <w:vMerge w:val="continue"/>
            <w:tcBorders>
              <w:left w:val="single" w:color="auto" w:sz="4" w:space="0"/>
              <w:right w:val="single" w:color="auto" w:sz="4" w:space="0"/>
            </w:tcBorders>
            <w:vAlign w:val="center"/>
          </w:tcPr>
          <w:p>
            <w:pPr>
              <w:pStyle w:val="14"/>
              <w:kinsoku/>
              <w:spacing w:line="200" w:lineRule="auto"/>
              <w:ind w:left="15" w:leftChars="0" w:right="4" w:rightChars="0" w:firstLine="4" w:firstLineChars="0"/>
              <w:jc w:val="center"/>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pacing w:val="-6"/>
                <w:sz w:val="18"/>
                <w:szCs w:val="18"/>
                <w:lang w:val="en-US" w:eastAsia="zh-CN" w:bidi="ar-SA"/>
              </w:rPr>
            </w:pPr>
            <w:r>
              <w:rPr>
                <w:rFonts w:hint="eastAsia" w:ascii="Times New Roman" w:hAnsi="Times New Roman" w:eastAsia="仿宋_GB2312" w:cs="仿宋"/>
                <w:color w:val="auto"/>
                <w:spacing w:val="-3"/>
                <w:sz w:val="18"/>
                <w:szCs w:val="18"/>
                <w:lang w:val="en-US" w:eastAsia="zh-CN"/>
              </w:rPr>
              <w:t>46</w:t>
            </w:r>
            <w:r>
              <w:rPr>
                <w:rFonts w:hint="eastAsia" w:ascii="Times New Roman" w:hAnsi="Times New Roman" w:eastAsia="仿宋_GB2312" w:cs="仿宋"/>
                <w:color w:val="auto"/>
                <w:spacing w:val="-3"/>
                <w:sz w:val="18"/>
                <w:szCs w:val="18"/>
                <w:lang w:eastAsia="zh-CN"/>
              </w:rPr>
              <w:t>.宿舍楼是否有裸露电线</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z w:val="18"/>
                <w:szCs w:val="18"/>
                <w:lang w:val="en-US" w:eastAsia="en-US" w:bidi="ar-SA"/>
              </w:rPr>
            </w:pPr>
            <w:r>
              <w:rPr>
                <w:rFonts w:hint="eastAsia" w:ascii="Times New Roman" w:hAnsi="Times New Roman" w:eastAsia="仿宋_GB2312" w:cs="仿宋"/>
                <w:color w:val="auto"/>
                <w:spacing w:val="-3"/>
                <w:sz w:val="18"/>
                <w:szCs w:val="18"/>
                <w:lang w:eastAsia="zh-CN"/>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z w:val="18"/>
                <w:szCs w:val="18"/>
                <w:lang w:val="en-US" w:eastAsia="zh-CN" w:bidi="ar-SA"/>
              </w:rPr>
            </w:pPr>
            <w:r>
              <w:rPr>
                <w:rFonts w:hint="eastAsia" w:ascii="Times New Roman" w:hAnsi="Times New Roman" w:eastAsia="仿宋_GB2312" w:cs="仿宋"/>
                <w:color w:val="auto"/>
                <w:sz w:val="18"/>
                <w:szCs w:val="18"/>
                <w:lang w:val="en-US" w:eastAsia="zh-CN"/>
              </w:rPr>
              <w:t>《教育部办公厅 国家发展改革委办公厅 财政部办公厅关于印发全面改善贫困地区义务教育薄弱学校基本办学条件底线要求的通知》</w:t>
            </w:r>
            <w:r>
              <w:rPr>
                <w:rFonts w:hint="eastAsia" w:ascii="仿宋_GB2312" w:hAnsi="仿宋_GB2312" w:eastAsia="仿宋_GB2312" w:cs="仿宋_GB2312"/>
                <w:color w:val="auto"/>
                <w:sz w:val="18"/>
                <w:szCs w:val="18"/>
                <w:lang w:val="en-US" w:eastAsia="zh-CN"/>
              </w:rPr>
              <w:t>（</w:t>
            </w:r>
            <w:r>
              <w:rPr>
                <w:rFonts w:hint="eastAsia" w:ascii="Times New Roman" w:hAnsi="Times New Roman" w:eastAsia="仿宋_GB2312" w:cs="仿宋"/>
                <w:color w:val="auto"/>
                <w:sz w:val="18"/>
                <w:szCs w:val="18"/>
                <w:lang w:val="en-US" w:eastAsia="zh-CN"/>
              </w:rPr>
              <w:t>教基一厅〔2014〕5号）：教室和宿舍内外墙面平整，无明显尖锐突出物体，室内无裸露电线</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014" w:hRule="atLeast"/>
        </w:trPr>
        <w:tc>
          <w:tcPr>
            <w:tcW w:w="1131" w:type="dxa"/>
            <w:vMerge w:val="continue"/>
            <w:tcBorders>
              <w:left w:val="single" w:color="auto" w:sz="4" w:space="0"/>
              <w:right w:val="single" w:color="auto" w:sz="4" w:space="0"/>
            </w:tcBorders>
            <w:vAlign w:val="center"/>
          </w:tcPr>
          <w:p>
            <w:pPr>
              <w:pStyle w:val="14"/>
              <w:kinsoku/>
              <w:spacing w:line="200" w:lineRule="auto"/>
              <w:ind w:left="15" w:leftChars="0" w:right="4" w:rightChars="0" w:firstLine="4" w:firstLineChars="0"/>
              <w:jc w:val="center"/>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pacing w:val="-6"/>
                <w:sz w:val="18"/>
                <w:szCs w:val="18"/>
                <w:lang w:val="en-US" w:eastAsia="zh-CN" w:bidi="ar-SA"/>
              </w:rPr>
            </w:pPr>
            <w:r>
              <w:rPr>
                <w:rFonts w:hint="eastAsia" w:ascii="Times New Roman" w:hAnsi="Times New Roman" w:eastAsia="仿宋_GB2312" w:cs="仿宋"/>
                <w:color w:val="auto"/>
                <w:spacing w:val="-3"/>
                <w:sz w:val="18"/>
                <w:szCs w:val="18"/>
                <w:lang w:val="en-US" w:eastAsia="zh-CN"/>
              </w:rPr>
              <w:t>47</w:t>
            </w:r>
            <w:r>
              <w:rPr>
                <w:rFonts w:hint="eastAsia" w:ascii="Times New Roman" w:hAnsi="Times New Roman" w:eastAsia="仿宋_GB2312" w:cs="仿宋"/>
                <w:color w:val="auto"/>
                <w:spacing w:val="-3"/>
                <w:sz w:val="18"/>
                <w:szCs w:val="18"/>
                <w:lang w:eastAsia="zh-CN"/>
              </w:rPr>
              <w:t>.宿舍楼是否配备急救箱</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z w:val="18"/>
                <w:szCs w:val="18"/>
                <w:lang w:val="en-US" w:eastAsia="en-US" w:bidi="ar-SA"/>
              </w:rPr>
            </w:pPr>
            <w:r>
              <w:rPr>
                <w:rFonts w:hint="eastAsia" w:ascii="Times New Roman" w:hAnsi="Times New Roman" w:eastAsia="仿宋_GB2312" w:cs="仿宋"/>
                <w:color w:val="auto"/>
                <w:spacing w:val="-3"/>
                <w:sz w:val="18"/>
                <w:szCs w:val="18"/>
                <w:lang w:eastAsia="zh-CN"/>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z w:val="18"/>
                <w:szCs w:val="18"/>
                <w:lang w:val="en-US" w:eastAsia="zh-CN" w:bidi="ar-SA"/>
              </w:rPr>
            </w:pPr>
            <w:r>
              <w:rPr>
                <w:rFonts w:hint="eastAsia" w:ascii="Times New Roman" w:hAnsi="Times New Roman" w:eastAsia="仿宋_GB2312" w:cs="仿宋"/>
                <w:color w:val="auto"/>
                <w:sz w:val="18"/>
                <w:szCs w:val="18"/>
                <w:lang w:val="en-US" w:eastAsia="zh-CN"/>
              </w:rPr>
              <w:t>《教育部办公厅 国家发展改革委办公厅 财政部办公厅关于印发全面改善贫困地区义务教育薄弱学校基本办学条件底线要求的通知》</w:t>
            </w:r>
            <w:r>
              <w:rPr>
                <w:rFonts w:hint="eastAsia" w:ascii="仿宋_GB2312" w:hAnsi="仿宋_GB2312" w:eastAsia="仿宋_GB2312" w:cs="仿宋_GB2312"/>
                <w:color w:val="auto"/>
                <w:sz w:val="18"/>
                <w:szCs w:val="18"/>
                <w:lang w:val="en-US" w:eastAsia="zh-CN"/>
              </w:rPr>
              <w:t>（</w:t>
            </w:r>
            <w:r>
              <w:rPr>
                <w:rFonts w:hint="eastAsia" w:ascii="Times New Roman" w:hAnsi="Times New Roman" w:eastAsia="仿宋_GB2312" w:cs="仿宋"/>
                <w:color w:val="auto"/>
                <w:sz w:val="18"/>
                <w:szCs w:val="18"/>
                <w:lang w:val="en-US" w:eastAsia="zh-CN"/>
              </w:rPr>
              <w:t>教基一厅〔2014〕5号）：在校门、宿舍等关键部位安装摄像头和报警装置。宿舍区配备急救箱</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436" w:hRule="atLeast"/>
        </w:trPr>
        <w:tc>
          <w:tcPr>
            <w:tcW w:w="1131" w:type="dxa"/>
            <w:vMerge w:val="continue"/>
            <w:tcBorders>
              <w:left w:val="single" w:color="auto" w:sz="4" w:space="0"/>
              <w:right w:val="single" w:color="auto" w:sz="4" w:space="0"/>
            </w:tcBorders>
            <w:vAlign w:val="center"/>
          </w:tcPr>
          <w:p>
            <w:pPr>
              <w:pStyle w:val="14"/>
              <w:kinsoku/>
              <w:spacing w:line="200" w:lineRule="auto"/>
              <w:ind w:left="15" w:leftChars="0" w:right="4" w:rightChars="0" w:firstLine="4" w:firstLineChars="0"/>
              <w:jc w:val="center"/>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pacing w:val="-6"/>
                <w:sz w:val="18"/>
                <w:szCs w:val="18"/>
                <w:lang w:val="en-US" w:eastAsia="zh-CN" w:bidi="ar-SA"/>
              </w:rPr>
            </w:pPr>
            <w:r>
              <w:rPr>
                <w:rFonts w:hint="eastAsia" w:ascii="Times New Roman" w:hAnsi="Times New Roman" w:eastAsia="仿宋_GB2312" w:cs="仿宋"/>
                <w:color w:val="auto"/>
                <w:spacing w:val="-3"/>
                <w:sz w:val="18"/>
                <w:szCs w:val="18"/>
                <w:lang w:val="en-US" w:eastAsia="zh-CN"/>
              </w:rPr>
              <w:t>48</w:t>
            </w:r>
            <w:r>
              <w:rPr>
                <w:rFonts w:hint="eastAsia" w:ascii="Times New Roman" w:hAnsi="Times New Roman" w:eastAsia="仿宋_GB2312" w:cs="仿宋"/>
                <w:color w:val="auto"/>
                <w:spacing w:val="-3"/>
                <w:sz w:val="18"/>
                <w:szCs w:val="18"/>
                <w:lang w:eastAsia="zh-CN"/>
              </w:rPr>
              <w:t>.宿舍楼是否每层配备厕所</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z w:val="18"/>
                <w:szCs w:val="18"/>
                <w:lang w:val="en-US" w:eastAsia="en-US" w:bidi="ar-SA"/>
              </w:rPr>
            </w:pPr>
            <w:r>
              <w:rPr>
                <w:rFonts w:hint="eastAsia" w:ascii="Times New Roman" w:hAnsi="Times New Roman" w:eastAsia="仿宋_GB2312" w:cs="仿宋"/>
                <w:color w:val="auto"/>
                <w:spacing w:val="-3"/>
                <w:sz w:val="18"/>
                <w:szCs w:val="18"/>
                <w:lang w:eastAsia="zh-CN"/>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trike/>
                <w:color w:val="auto"/>
                <w:sz w:val="18"/>
                <w:szCs w:val="18"/>
                <w:lang w:val="en-US" w:eastAsia="zh-CN"/>
              </w:rPr>
            </w:pPr>
            <w:r>
              <w:rPr>
                <w:rFonts w:hint="eastAsia" w:ascii="Times New Roman" w:hAnsi="Times New Roman" w:eastAsia="仿宋_GB2312" w:cs="仿宋"/>
                <w:color w:val="auto"/>
                <w:sz w:val="18"/>
                <w:szCs w:val="18"/>
                <w:lang w:val="en-US" w:eastAsia="zh-CN"/>
              </w:rPr>
              <w:t>国家卫生和计划生育委员会和国家标准化管理委员会《学生宿舍卫生要求及管理规范》：5.5.1 宿舍的女生厕所应按每12人设一个大便器;男生厕所应按每20人设一个大便器和一个小便器;小学厕所大便器的蹲位最大允许宽度为0.18m。5.5.2 有独立卫生间的宿舍每8人应设置一个大便器,学生宿舍厕所的大便器宜采用蹲式大便器。5.5.3 厕所内应设洗手盆、污水池和地漏</w:t>
            </w:r>
          </w:p>
          <w:p>
            <w:pPr>
              <w:kinsoku/>
              <w:spacing w:line="200" w:lineRule="auto"/>
              <w:jc w:val="both"/>
              <w:rPr>
                <w:rFonts w:hint="eastAsia" w:ascii="Times New Roman" w:hAnsi="Times New Roman" w:eastAsia="仿宋_GB2312" w:cs="仿宋"/>
                <w:snapToGrid w:val="0"/>
                <w:color w:val="auto"/>
                <w:sz w:val="18"/>
                <w:szCs w:val="18"/>
                <w:lang w:val="en-US" w:eastAsia="zh-CN" w:bidi="ar-SA"/>
              </w:rPr>
            </w:pPr>
            <w:r>
              <w:rPr>
                <w:rFonts w:hint="eastAsia" w:ascii="Times New Roman" w:hAnsi="Times New Roman" w:eastAsia="仿宋_GB2312" w:cs="仿宋"/>
                <w:color w:val="auto"/>
                <w:sz w:val="18"/>
                <w:szCs w:val="18"/>
                <w:lang w:val="en-US" w:eastAsia="zh-CN"/>
              </w:rPr>
              <w:t>《教育部办公厅 国家发展改革委办公厅 财政部办公厅关于印发全面改善贫困地区义务教育薄弱学校基本办学条件底线要求的通知》</w:t>
            </w:r>
            <w:r>
              <w:rPr>
                <w:rFonts w:hint="eastAsia" w:ascii="仿宋_GB2312" w:hAnsi="仿宋_GB2312" w:eastAsia="仿宋_GB2312" w:cs="仿宋_GB2312"/>
                <w:color w:val="auto"/>
                <w:sz w:val="18"/>
                <w:szCs w:val="18"/>
                <w:lang w:val="en-US" w:eastAsia="zh-CN"/>
              </w:rPr>
              <w:t>（</w:t>
            </w:r>
            <w:r>
              <w:rPr>
                <w:rFonts w:hint="eastAsia" w:ascii="Times New Roman" w:hAnsi="Times New Roman" w:eastAsia="仿宋_GB2312" w:cs="仿宋"/>
                <w:color w:val="auto"/>
                <w:sz w:val="18"/>
                <w:szCs w:val="18"/>
                <w:lang w:val="en-US" w:eastAsia="zh-CN"/>
              </w:rPr>
              <w:t>教基一厅〔2014〕5号）：有条件的地方，新建校舍一般设置水冲式厕所。厕位够用，按1:3设置男女蹲位。旱厕应按学校专用无害化卫生厕所设置</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805" w:hRule="atLeast"/>
        </w:trPr>
        <w:tc>
          <w:tcPr>
            <w:tcW w:w="1131" w:type="dxa"/>
            <w:vMerge w:val="continue"/>
            <w:tcBorders>
              <w:left w:val="single" w:color="auto" w:sz="4" w:space="0"/>
              <w:bottom w:val="single" w:color="auto" w:sz="4" w:space="0"/>
              <w:right w:val="single" w:color="auto" w:sz="4" w:space="0"/>
            </w:tcBorders>
            <w:vAlign w:val="center"/>
          </w:tcPr>
          <w:p>
            <w:pPr>
              <w:pStyle w:val="14"/>
              <w:kinsoku/>
              <w:spacing w:line="200" w:lineRule="auto"/>
              <w:ind w:left="15" w:leftChars="0" w:right="4" w:rightChars="0" w:firstLine="4" w:firstLineChars="0"/>
              <w:jc w:val="center"/>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pacing w:val="-6"/>
                <w:sz w:val="18"/>
                <w:szCs w:val="18"/>
                <w:lang w:val="en-US" w:eastAsia="zh-CN" w:bidi="ar-SA"/>
              </w:rPr>
            </w:pPr>
            <w:r>
              <w:rPr>
                <w:rFonts w:hint="eastAsia" w:ascii="Times New Roman" w:hAnsi="Times New Roman" w:eastAsia="仿宋_GB2312" w:cs="仿宋"/>
                <w:color w:val="auto"/>
                <w:spacing w:val="-3"/>
                <w:sz w:val="18"/>
                <w:szCs w:val="18"/>
                <w:lang w:val="en-US" w:eastAsia="zh-CN"/>
              </w:rPr>
              <w:t>49</w:t>
            </w:r>
            <w:r>
              <w:rPr>
                <w:rFonts w:hint="eastAsia" w:ascii="Times New Roman" w:hAnsi="Times New Roman" w:eastAsia="仿宋_GB2312" w:cs="仿宋"/>
                <w:color w:val="auto"/>
                <w:spacing w:val="-3"/>
                <w:sz w:val="18"/>
                <w:szCs w:val="18"/>
                <w:lang w:eastAsia="zh-CN"/>
              </w:rPr>
              <w:t>.宿舍楼是否配备开水供应设施设备</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z w:val="18"/>
                <w:szCs w:val="18"/>
                <w:lang w:val="en-US" w:eastAsia="en-US" w:bidi="ar-SA"/>
              </w:rPr>
            </w:pPr>
            <w:r>
              <w:rPr>
                <w:rFonts w:hint="eastAsia" w:ascii="Times New Roman" w:hAnsi="Times New Roman" w:eastAsia="仿宋_GB2312" w:cs="仿宋"/>
                <w:color w:val="auto"/>
                <w:spacing w:val="-3"/>
                <w:sz w:val="18"/>
                <w:szCs w:val="18"/>
                <w:lang w:eastAsia="zh-CN"/>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trike/>
                <w:snapToGrid w:val="0"/>
                <w:color w:val="auto"/>
                <w:sz w:val="18"/>
                <w:szCs w:val="18"/>
                <w:lang w:val="en-US" w:eastAsia="zh-CN" w:bidi="ar-SA"/>
              </w:rPr>
            </w:pPr>
            <w:r>
              <w:rPr>
                <w:rFonts w:hint="eastAsia" w:ascii="Times New Roman" w:hAnsi="Times New Roman" w:eastAsia="仿宋_GB2312" w:cs="仿宋"/>
                <w:color w:val="auto"/>
                <w:sz w:val="18"/>
                <w:szCs w:val="18"/>
                <w:lang w:val="en-US" w:eastAsia="zh-CN"/>
              </w:rPr>
              <w:t>《教育部办公厅 国家发展改革委办公厅 财政部办公厅关于印发全面改善贫困地区义务教育薄弱学校基本办学条件底线要求的通知》</w:t>
            </w:r>
            <w:r>
              <w:rPr>
                <w:rFonts w:hint="eastAsia" w:ascii="仿宋_GB2312" w:hAnsi="仿宋_GB2312" w:eastAsia="仿宋_GB2312" w:cs="仿宋_GB2312"/>
                <w:color w:val="auto"/>
                <w:sz w:val="18"/>
                <w:szCs w:val="18"/>
                <w:lang w:val="en-US" w:eastAsia="zh-CN"/>
              </w:rPr>
              <w:t>（</w:t>
            </w:r>
            <w:r>
              <w:rPr>
                <w:rFonts w:hint="eastAsia" w:ascii="Times New Roman" w:hAnsi="Times New Roman" w:eastAsia="仿宋_GB2312" w:cs="仿宋"/>
                <w:color w:val="auto"/>
                <w:sz w:val="18"/>
                <w:szCs w:val="18"/>
                <w:lang w:val="en-US" w:eastAsia="zh-CN"/>
              </w:rPr>
              <w:t>教基一厅〔2014〕5号）：配备开水供应设施设备</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204" w:hRule="atLeast"/>
        </w:trPr>
        <w:tc>
          <w:tcPr>
            <w:tcW w:w="1131" w:type="dxa"/>
            <w:vMerge w:val="restart"/>
            <w:tcBorders>
              <w:top w:val="single" w:color="auto" w:sz="4" w:space="0"/>
              <w:left w:val="single" w:color="auto" w:sz="4" w:space="0"/>
              <w:right w:val="single" w:color="auto" w:sz="4" w:space="0"/>
            </w:tcBorders>
            <w:vAlign w:val="center"/>
          </w:tcPr>
          <w:p>
            <w:pPr>
              <w:pStyle w:val="14"/>
              <w:kinsoku/>
              <w:spacing w:line="200" w:lineRule="auto"/>
              <w:ind w:left="15" w:leftChars="0" w:right="4" w:rightChars="0" w:firstLine="4" w:firstLineChars="0"/>
              <w:jc w:val="both"/>
              <w:rPr>
                <w:rFonts w:hint="default" w:ascii="Times New Roman" w:hAnsi="Times New Roman" w:eastAsia="仿宋_GB2312" w:cs="仿宋"/>
                <w:color w:val="auto"/>
                <w:sz w:val="18"/>
                <w:szCs w:val="18"/>
                <w:lang w:val="en-US" w:eastAsia="zh-CN"/>
              </w:rPr>
            </w:pPr>
            <w:bookmarkStart w:id="18" w:name="OLE_LINK14"/>
            <w:r>
              <w:rPr>
                <w:rFonts w:hint="eastAsia" w:ascii="Times New Roman" w:hAnsi="Times New Roman" w:eastAsia="仿宋_GB2312" w:cs="仿宋"/>
                <w:color w:val="auto"/>
                <w:sz w:val="18"/>
                <w:szCs w:val="18"/>
                <w:lang w:val="en-US" w:eastAsia="zh-CN"/>
              </w:rPr>
              <w:t>十、县域普通高中情况（非县域普通高中不填写）</w:t>
            </w:r>
            <w:bookmarkEnd w:id="18"/>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default" w:ascii="Times New Roman" w:hAnsi="Times New Roman" w:eastAsia="仿宋_GB2312" w:cs="仿宋"/>
                <w:color w:val="auto"/>
                <w:spacing w:val="-3"/>
                <w:sz w:val="18"/>
                <w:szCs w:val="18"/>
                <w:lang w:val="en-US" w:eastAsia="zh-CN"/>
              </w:rPr>
            </w:pPr>
            <w:r>
              <w:rPr>
                <w:rFonts w:hint="eastAsia" w:ascii="Times New Roman" w:hAnsi="Times New Roman" w:eastAsia="仿宋_GB2312" w:cs="仿宋"/>
                <w:color w:val="auto"/>
                <w:spacing w:val="-3"/>
                <w:sz w:val="18"/>
                <w:szCs w:val="18"/>
                <w:lang w:val="en-US" w:eastAsia="zh-CN"/>
              </w:rPr>
              <w:t>50.生均公用经费实际拨付水平</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default" w:ascii="Times New Roman" w:hAnsi="Times New Roman" w:eastAsia="仿宋_GB2312" w:cs="仿宋"/>
                <w:color w:val="auto"/>
                <w:spacing w:val="-3"/>
                <w:sz w:val="18"/>
                <w:szCs w:val="18"/>
                <w:lang w:val="en-US" w:eastAsia="zh-CN"/>
              </w:rPr>
            </w:pPr>
            <w:r>
              <w:rPr>
                <w:rFonts w:hint="eastAsia" w:ascii="Times New Roman" w:hAnsi="Times New Roman" w:eastAsia="仿宋_GB2312" w:cs="仿宋"/>
                <w:color w:val="auto"/>
                <w:spacing w:val="-3"/>
                <w:sz w:val="18"/>
                <w:szCs w:val="18"/>
                <w:lang w:eastAsia="zh-CN"/>
              </w:rPr>
              <w:t>__</w:t>
            </w:r>
            <w:r>
              <w:rPr>
                <w:rFonts w:hint="eastAsia" w:ascii="Times New Roman" w:hAnsi="Times New Roman" w:eastAsia="仿宋_GB2312" w:cs="仿宋"/>
                <w:color w:val="auto"/>
                <w:spacing w:val="-3"/>
                <w:sz w:val="18"/>
                <w:szCs w:val="18"/>
                <w:lang w:val="en-US" w:eastAsia="zh-CN"/>
              </w:rPr>
              <w:t>元/生.年</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default" w:ascii="Times New Roman" w:hAnsi="Times New Roman" w:eastAsia="仿宋_GB2312" w:cs="仿宋"/>
                <w:color w:val="auto"/>
                <w:spacing w:val="-3"/>
                <w:sz w:val="18"/>
                <w:szCs w:val="18"/>
                <w:lang w:val="en-US" w:eastAsia="zh-CN"/>
              </w:rPr>
            </w:pPr>
            <w:r>
              <w:rPr>
                <w:rFonts w:hint="eastAsia" w:ascii="Times New Roman" w:hAnsi="Times New Roman" w:eastAsia="仿宋_GB2312" w:cs="仿宋"/>
                <w:color w:val="auto"/>
                <w:spacing w:val="-3"/>
                <w:sz w:val="18"/>
                <w:szCs w:val="18"/>
                <w:lang w:val="en-US" w:eastAsia="zh-CN"/>
              </w:rPr>
              <w:t>2019年，国务院办公厅出台《关于新时代推进普通高中育人方式改革的指导意见》（国办发〔2019〕29号），要求各地建立完善普通高中生均公用经费拨款制度，各省普通高中生均公用经费拨款标准应于2020年达到每生每年1000元以上，确有困难的地区可延至2022年，并建立生均公用经费拨款标准和学费标准动态调整机制</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73" w:hRule="atLeast"/>
        </w:trPr>
        <w:tc>
          <w:tcPr>
            <w:tcW w:w="1131" w:type="dxa"/>
            <w:vMerge w:val="continue"/>
            <w:tcBorders>
              <w:left w:val="single" w:color="auto" w:sz="4" w:space="0"/>
              <w:right w:val="single" w:color="auto" w:sz="4" w:space="0"/>
            </w:tcBorders>
            <w:vAlign w:val="center"/>
          </w:tcPr>
          <w:p>
            <w:pPr>
              <w:pStyle w:val="14"/>
              <w:kinsoku/>
              <w:spacing w:line="200" w:lineRule="auto"/>
              <w:ind w:left="15" w:leftChars="0" w:right="4" w:rightChars="0" w:firstLine="4" w:firstLineChars="0"/>
              <w:jc w:val="center"/>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default" w:ascii="Times New Roman" w:hAnsi="Times New Roman" w:eastAsia="仿宋_GB2312" w:cs="仿宋"/>
                <w:color w:val="auto"/>
                <w:spacing w:val="-3"/>
                <w:sz w:val="18"/>
                <w:szCs w:val="18"/>
                <w:lang w:val="en-US" w:eastAsia="zh-CN"/>
              </w:rPr>
            </w:pPr>
            <w:r>
              <w:rPr>
                <w:rFonts w:hint="eastAsia" w:ascii="Times New Roman" w:hAnsi="Times New Roman" w:eastAsia="仿宋_GB2312" w:cs="仿宋"/>
                <w:color w:val="auto"/>
                <w:spacing w:val="-3"/>
                <w:sz w:val="18"/>
                <w:szCs w:val="18"/>
                <w:lang w:val="en-US" w:eastAsia="zh-CN"/>
              </w:rPr>
              <w:t>51.生均校舍建筑面积</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pacing w:val="-3"/>
                <w:sz w:val="18"/>
                <w:szCs w:val="18"/>
                <w:lang w:val="en-US" w:eastAsia="zh-CN" w:bidi="ar-SA"/>
              </w:rPr>
            </w:pPr>
            <w:r>
              <w:rPr>
                <w:rFonts w:hint="eastAsia" w:ascii="Times New Roman" w:hAnsi="Times New Roman" w:eastAsia="仿宋_GB2312" w:cs="仿宋"/>
                <w:color w:val="auto"/>
                <w:spacing w:val="-3"/>
                <w:sz w:val="18"/>
                <w:szCs w:val="18"/>
                <w:lang w:eastAsia="zh-CN"/>
              </w:rPr>
              <w:t>__</w:t>
            </w:r>
            <w:r>
              <w:rPr>
                <w:rFonts w:hint="eastAsia" w:ascii="Times New Roman" w:hAnsi="Times New Roman" w:eastAsia="仿宋_GB2312" w:cs="仿宋"/>
                <w:color w:val="auto"/>
                <w:spacing w:val="-3"/>
                <w:sz w:val="18"/>
                <w:szCs w:val="18"/>
                <w:lang w:val="en-US" w:eastAsia="zh-CN"/>
              </w:rPr>
              <w:t>平方米/生</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default" w:ascii="Times New Roman" w:hAnsi="Times New Roman" w:eastAsia="仿宋_GB2312" w:cs="仿宋"/>
                <w:color w:val="auto"/>
                <w:spacing w:val="-3"/>
                <w:sz w:val="18"/>
                <w:szCs w:val="18"/>
                <w:lang w:val="en-US" w:eastAsia="zh-CN"/>
              </w:rPr>
            </w:pPr>
            <w:r>
              <w:rPr>
                <w:rFonts w:hint="eastAsia" w:ascii="Times New Roman" w:hAnsi="Times New Roman" w:eastAsia="仿宋_GB2312" w:cs="仿宋"/>
                <w:color w:val="auto"/>
                <w:spacing w:val="-3"/>
                <w:sz w:val="18"/>
                <w:szCs w:val="18"/>
                <w:lang w:val="en-US" w:eastAsia="zh-CN"/>
              </w:rPr>
              <w:t>根据《城市普通中小学校校舍建设标准》规定生均校舍建筑面积达到9.6平方米</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92" w:hRule="atLeast"/>
        </w:trPr>
        <w:tc>
          <w:tcPr>
            <w:tcW w:w="1131" w:type="dxa"/>
            <w:vMerge w:val="continue"/>
            <w:tcBorders>
              <w:left w:val="single" w:color="auto" w:sz="4" w:space="0"/>
              <w:bottom w:val="single" w:color="auto" w:sz="4" w:space="0"/>
              <w:right w:val="single" w:color="auto" w:sz="4" w:space="0"/>
            </w:tcBorders>
            <w:vAlign w:val="center"/>
          </w:tcPr>
          <w:p>
            <w:pPr>
              <w:pStyle w:val="14"/>
              <w:kinsoku/>
              <w:spacing w:line="200" w:lineRule="auto"/>
              <w:ind w:left="15" w:leftChars="0" w:right="4" w:rightChars="0" w:firstLine="4" w:firstLineChars="0"/>
              <w:jc w:val="center"/>
              <w:rPr>
                <w:rFonts w:hint="eastAsia" w:ascii="Times New Roman" w:hAnsi="Times New Roman" w:eastAsia="仿宋_GB2312" w:cs="仿宋"/>
                <w:color w:val="auto"/>
                <w:sz w:val="18"/>
                <w:szCs w:val="18"/>
                <w:lang w:eastAsia="zh-CN"/>
              </w:rPr>
            </w:pP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default" w:ascii="Times New Roman" w:hAnsi="Times New Roman" w:eastAsia="仿宋_GB2312" w:cs="仿宋"/>
                <w:color w:val="auto"/>
                <w:spacing w:val="-3"/>
                <w:sz w:val="18"/>
                <w:szCs w:val="18"/>
                <w:lang w:val="en-US" w:eastAsia="zh-CN"/>
              </w:rPr>
            </w:pPr>
            <w:r>
              <w:rPr>
                <w:rFonts w:hint="eastAsia" w:ascii="Times New Roman" w:hAnsi="Times New Roman" w:eastAsia="仿宋_GB2312" w:cs="仿宋"/>
                <w:color w:val="auto"/>
                <w:spacing w:val="-3"/>
                <w:sz w:val="18"/>
                <w:szCs w:val="18"/>
                <w:lang w:val="en-US" w:eastAsia="zh-CN"/>
              </w:rPr>
              <w:t>52.生均理化生实验室面积</w:t>
            </w:r>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snapToGrid w:val="0"/>
                <w:color w:val="auto"/>
                <w:spacing w:val="-3"/>
                <w:sz w:val="18"/>
                <w:szCs w:val="18"/>
                <w:lang w:val="en-US" w:eastAsia="zh-CN" w:bidi="ar-SA"/>
              </w:rPr>
            </w:pPr>
            <w:r>
              <w:rPr>
                <w:rFonts w:hint="eastAsia" w:ascii="Times New Roman" w:hAnsi="Times New Roman" w:eastAsia="仿宋_GB2312" w:cs="仿宋"/>
                <w:color w:val="auto"/>
                <w:spacing w:val="-3"/>
                <w:sz w:val="18"/>
                <w:szCs w:val="18"/>
                <w:lang w:eastAsia="zh-CN"/>
              </w:rPr>
              <w:t>__</w:t>
            </w:r>
            <w:r>
              <w:rPr>
                <w:rFonts w:hint="eastAsia" w:ascii="Times New Roman" w:hAnsi="Times New Roman" w:eastAsia="仿宋_GB2312" w:cs="仿宋"/>
                <w:color w:val="auto"/>
                <w:spacing w:val="-3"/>
                <w:sz w:val="18"/>
                <w:szCs w:val="18"/>
                <w:lang w:val="en-US" w:eastAsia="zh-CN"/>
              </w:rPr>
              <w:t>平方米/生</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default" w:ascii="Times New Roman" w:hAnsi="Times New Roman" w:eastAsia="仿宋_GB2312" w:cs="仿宋"/>
                <w:color w:val="auto"/>
                <w:spacing w:val="-3"/>
                <w:sz w:val="18"/>
                <w:szCs w:val="18"/>
                <w:lang w:val="en-US" w:eastAsia="zh-CN"/>
              </w:rPr>
            </w:pPr>
            <w:r>
              <w:rPr>
                <w:rFonts w:hint="eastAsia" w:ascii="Times New Roman" w:hAnsi="Times New Roman" w:eastAsia="仿宋_GB2312" w:cs="仿宋"/>
                <w:color w:val="auto"/>
                <w:spacing w:val="-3"/>
                <w:sz w:val="18"/>
                <w:szCs w:val="18"/>
                <w:lang w:val="en-US" w:eastAsia="zh-CN"/>
              </w:rPr>
              <w:t>根据《城市普通中小学校校舍建设标准建标》和《JYT0385</w:t>
            </w:r>
            <w:r>
              <w:rPr>
                <w:rFonts w:hint="default" w:ascii="Times New Roman" w:hAnsi="Times New Roman" w:eastAsia="仿宋_GB2312" w:cs="Times New Roman"/>
                <w:color w:val="auto"/>
                <w:spacing w:val="-1"/>
                <w:sz w:val="18"/>
                <w:szCs w:val="18"/>
                <w:lang w:eastAsia="zh-CN"/>
              </w:rPr>
              <w:t>—</w:t>
            </w:r>
            <w:r>
              <w:rPr>
                <w:rFonts w:hint="eastAsia" w:ascii="Times New Roman" w:hAnsi="Times New Roman" w:eastAsia="仿宋_GB2312" w:cs="仿宋"/>
                <w:color w:val="auto"/>
                <w:spacing w:val="-3"/>
                <w:sz w:val="18"/>
                <w:szCs w:val="18"/>
                <w:lang w:val="en-US" w:eastAsia="zh-CN"/>
              </w:rPr>
              <w:t>2006中小学理科实验室装备规范》，生均理化生实验室面积应达到3平方米</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310" w:hRule="atLeast"/>
        </w:trPr>
        <w:tc>
          <w:tcPr>
            <w:tcW w:w="1131" w:type="dxa"/>
            <w:tcBorders>
              <w:top w:val="single" w:color="auto" w:sz="4" w:space="0"/>
              <w:left w:val="single" w:color="auto" w:sz="4" w:space="0"/>
              <w:bottom w:val="single" w:color="auto" w:sz="4" w:space="0"/>
              <w:right w:val="single" w:color="auto" w:sz="4" w:space="0"/>
            </w:tcBorders>
            <w:vAlign w:val="center"/>
          </w:tcPr>
          <w:p>
            <w:pPr>
              <w:pStyle w:val="14"/>
              <w:kinsoku/>
              <w:spacing w:line="200" w:lineRule="auto"/>
              <w:ind w:left="15" w:leftChars="0" w:right="4" w:rightChars="0" w:firstLine="4" w:firstLineChars="0"/>
              <w:jc w:val="both"/>
              <w:rPr>
                <w:rFonts w:hint="eastAsia" w:ascii="Times New Roman" w:hAnsi="Times New Roman" w:eastAsia="仿宋_GB2312" w:cs="仿宋"/>
                <w:color w:val="auto"/>
                <w:sz w:val="18"/>
                <w:szCs w:val="18"/>
                <w:lang w:eastAsia="zh-CN"/>
              </w:rPr>
            </w:pPr>
            <w:r>
              <w:rPr>
                <w:rFonts w:hint="eastAsia" w:ascii="Times New Roman" w:hAnsi="Times New Roman" w:eastAsia="仿宋_GB2312" w:cs="仿宋"/>
                <w:color w:val="auto"/>
                <w:sz w:val="18"/>
                <w:szCs w:val="18"/>
                <w:lang w:val="en-US" w:eastAsia="zh-CN"/>
              </w:rPr>
              <w:t>十、县域普通高中情况（非县域普通高中不填写）</w:t>
            </w:r>
          </w:p>
        </w:tc>
        <w:tc>
          <w:tcPr>
            <w:tcW w:w="202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default" w:ascii="Times New Roman" w:hAnsi="Times New Roman" w:eastAsia="仿宋_GB2312" w:cs="仿宋"/>
                <w:color w:val="auto"/>
                <w:spacing w:val="-3"/>
                <w:sz w:val="18"/>
                <w:szCs w:val="18"/>
                <w:lang w:val="en-US" w:eastAsia="zh-CN"/>
              </w:rPr>
            </w:pPr>
            <w:r>
              <w:rPr>
                <w:rFonts w:hint="eastAsia" w:ascii="Times New Roman" w:hAnsi="Times New Roman" w:eastAsia="仿宋_GB2312" w:cs="仿宋"/>
                <w:color w:val="auto"/>
                <w:spacing w:val="-3"/>
                <w:sz w:val="18"/>
                <w:szCs w:val="18"/>
                <w:lang w:val="en-US" w:eastAsia="zh-CN"/>
              </w:rPr>
              <w:t>53.</w:t>
            </w:r>
            <w:bookmarkStart w:id="19" w:name="OLE_LINK6"/>
            <w:r>
              <w:rPr>
                <w:rFonts w:hint="eastAsia" w:ascii="Times New Roman" w:hAnsi="Times New Roman" w:eastAsia="仿宋_GB2312" w:cs="仿宋"/>
                <w:color w:val="auto"/>
                <w:spacing w:val="-3"/>
                <w:sz w:val="18"/>
                <w:szCs w:val="18"/>
                <w:lang w:val="en-US" w:eastAsia="zh-CN"/>
              </w:rPr>
              <w:t>严格执行属地招生和“公民同招”政策，不得违规掐尖招生</w:t>
            </w:r>
            <w:bookmarkEnd w:id="19"/>
          </w:p>
        </w:tc>
        <w:tc>
          <w:tcPr>
            <w:tcW w:w="1843"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pacing w:val="-3"/>
                <w:sz w:val="18"/>
                <w:szCs w:val="18"/>
                <w:lang w:eastAsia="zh-CN"/>
              </w:rPr>
            </w:pPr>
            <w:r>
              <w:rPr>
                <w:rFonts w:hint="eastAsia" w:ascii="Times New Roman" w:hAnsi="Times New Roman" w:eastAsia="仿宋_GB2312" w:cs="仿宋"/>
                <w:color w:val="auto"/>
                <w:spacing w:val="-3"/>
                <w:sz w:val="18"/>
                <w:szCs w:val="18"/>
                <w:lang w:eastAsia="zh-CN"/>
              </w:rPr>
              <w:t>（是、否）</w:t>
            </w:r>
          </w:p>
        </w:tc>
        <w:tc>
          <w:tcPr>
            <w:tcW w:w="5244"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default" w:ascii="Times New Roman" w:hAnsi="Times New Roman" w:eastAsia="仿宋_GB2312" w:cs="仿宋"/>
                <w:color w:val="auto"/>
                <w:spacing w:val="-3"/>
                <w:sz w:val="18"/>
                <w:szCs w:val="18"/>
                <w:lang w:val="en-US" w:eastAsia="zh-CN"/>
              </w:rPr>
            </w:pPr>
            <w:r>
              <w:rPr>
                <w:rFonts w:hint="default" w:ascii="Times New Roman" w:hAnsi="Times New Roman" w:eastAsia="仿宋_GB2312" w:cs="仿宋"/>
                <w:color w:val="auto"/>
                <w:spacing w:val="-3"/>
                <w:sz w:val="18"/>
                <w:szCs w:val="18"/>
                <w:lang w:val="en-US" w:eastAsia="zh-CN"/>
              </w:rPr>
              <w:t>《“十四五”县域普通高中发展提升行动计划》</w:t>
            </w:r>
            <w:r>
              <w:rPr>
                <w:rFonts w:hint="eastAsia" w:ascii="Times New Roman" w:hAnsi="Times New Roman" w:eastAsia="仿宋_GB2312" w:cs="仿宋"/>
                <w:color w:val="auto"/>
                <w:spacing w:val="-3"/>
                <w:sz w:val="18"/>
                <w:szCs w:val="18"/>
                <w:lang w:val="en-US" w:eastAsia="zh-CN"/>
              </w:rPr>
              <w:t>：</w:t>
            </w:r>
            <w:r>
              <w:rPr>
                <w:rFonts w:hint="default" w:ascii="Times New Roman" w:hAnsi="Times New Roman" w:eastAsia="仿宋_GB2312" w:cs="仿宋"/>
                <w:color w:val="auto"/>
                <w:spacing w:val="-3"/>
                <w:sz w:val="18"/>
                <w:szCs w:val="18"/>
                <w:lang w:val="en-US" w:eastAsia="zh-CN"/>
              </w:rPr>
              <w:t xml:space="preserve">（四）深化招生管理改革。全面推进基于初中学业水平考试成绩、结合综合素质评价考试招生录取模式，着力构建规范有序和监督有力的招生机制，坚决杜绝违规跨区域掐尖招生，防止县中生源过度流失，维护良好教育生态         </w:t>
            </w:r>
          </w:p>
          <w:p>
            <w:pPr>
              <w:kinsoku/>
              <w:spacing w:line="200" w:lineRule="auto"/>
              <w:jc w:val="both"/>
              <w:rPr>
                <w:rFonts w:hint="default" w:ascii="Times New Roman" w:hAnsi="Times New Roman" w:eastAsia="仿宋_GB2312" w:cs="仿宋"/>
                <w:color w:val="auto"/>
                <w:spacing w:val="-3"/>
                <w:sz w:val="18"/>
                <w:szCs w:val="18"/>
                <w:lang w:val="en-US" w:eastAsia="zh-CN"/>
              </w:rPr>
            </w:pPr>
            <w:r>
              <w:rPr>
                <w:rFonts w:hint="eastAsia" w:ascii="Times New Roman" w:hAnsi="Times New Roman" w:eastAsia="仿宋_GB2312" w:cs="仿宋"/>
                <w:color w:val="auto"/>
                <w:spacing w:val="-3"/>
                <w:sz w:val="18"/>
                <w:szCs w:val="18"/>
                <w:lang w:val="en-US" w:eastAsia="zh-CN"/>
              </w:rPr>
              <w:t>《</w:t>
            </w:r>
            <w:r>
              <w:rPr>
                <w:rFonts w:hint="default" w:ascii="Times New Roman" w:hAnsi="Times New Roman" w:eastAsia="仿宋_GB2312" w:cs="仿宋"/>
                <w:color w:val="auto"/>
                <w:spacing w:val="-3"/>
                <w:sz w:val="18"/>
                <w:szCs w:val="18"/>
                <w:lang w:val="en-US" w:eastAsia="zh-CN"/>
              </w:rPr>
              <w:t>教育部办公厅关于开展义务教育阳光招生专项行动（2025）的通知</w:t>
            </w:r>
            <w:r>
              <w:rPr>
                <w:rFonts w:hint="eastAsia" w:ascii="Times New Roman" w:hAnsi="Times New Roman" w:eastAsia="仿宋_GB2312" w:cs="仿宋"/>
                <w:color w:val="auto"/>
                <w:spacing w:val="-3"/>
                <w:sz w:val="18"/>
                <w:szCs w:val="18"/>
                <w:lang w:val="en-US" w:eastAsia="zh-CN"/>
              </w:rPr>
              <w:t>》</w:t>
            </w:r>
            <w:r>
              <w:rPr>
                <w:rFonts w:hint="eastAsia" w:ascii="仿宋_GB2312" w:hAnsi="仿宋_GB2312" w:eastAsia="仿宋_GB2312" w:cs="仿宋_GB2312"/>
                <w:color w:val="auto"/>
                <w:sz w:val="18"/>
                <w:szCs w:val="18"/>
                <w:lang w:val="en-US" w:eastAsia="zh-CN"/>
              </w:rPr>
              <w:t>（</w:t>
            </w:r>
            <w:r>
              <w:rPr>
                <w:rFonts w:hint="eastAsia" w:ascii="Times New Roman" w:hAnsi="Times New Roman" w:eastAsia="仿宋_GB2312" w:cs="仿宋"/>
                <w:color w:val="auto"/>
                <w:sz w:val="18"/>
                <w:szCs w:val="18"/>
                <w:lang w:val="en-US" w:eastAsia="zh-CN"/>
              </w:rPr>
              <w:t>教基厅〔2025〕5号）</w:t>
            </w:r>
            <w:r>
              <w:rPr>
                <w:rFonts w:hint="default" w:ascii="Times New Roman" w:hAnsi="Times New Roman" w:eastAsia="仿宋_GB2312" w:cs="仿宋"/>
                <w:color w:val="auto"/>
                <w:spacing w:val="-3"/>
                <w:sz w:val="18"/>
                <w:szCs w:val="18"/>
                <w:lang w:val="en-US" w:eastAsia="zh-CN"/>
              </w:rPr>
              <w:t>，各地要在开展义务教育阳光招生专项行动的同时，做好普通高中招生录取工作，进一步扩大普通高中招生规模，提高优质高中招生指标到校比例，严格执行属地招生和“公民同招”政策，不得违规掐尖招生</w:t>
            </w:r>
          </w:p>
        </w:tc>
        <w:tc>
          <w:tcPr>
            <w:tcW w:w="4962" w:type="dxa"/>
            <w:tcBorders>
              <w:top w:val="single" w:color="auto" w:sz="4" w:space="0"/>
              <w:left w:val="single" w:color="auto" w:sz="4" w:space="0"/>
              <w:bottom w:val="single" w:color="auto" w:sz="4" w:space="0"/>
              <w:right w:val="single" w:color="auto" w:sz="4" w:space="0"/>
            </w:tcBorders>
            <w:vAlign w:val="center"/>
          </w:tcPr>
          <w:p>
            <w:pPr>
              <w:kinsoku/>
              <w:spacing w:line="200" w:lineRule="auto"/>
              <w:jc w:val="both"/>
              <w:rPr>
                <w:rFonts w:hint="eastAsia" w:ascii="Times New Roman" w:hAnsi="Times New Roman" w:eastAsia="仿宋_GB2312" w:cs="仿宋"/>
                <w:color w:val="auto"/>
                <w:sz w:val="18"/>
                <w:szCs w:val="18"/>
                <w:lang w:eastAsia="zh-CN"/>
              </w:rPr>
            </w:pPr>
            <w:bookmarkStart w:id="21" w:name="_GoBack"/>
            <w:bookmarkEnd w:id="21"/>
          </w:p>
        </w:tc>
      </w:tr>
    </w:tbl>
    <w:p>
      <w:pPr>
        <w:rPr>
          <w:rFonts w:hint="eastAsia" w:ascii="Times New Roman" w:hAnsi="Times New Roman" w:eastAsia="黑体" w:cs="黑体"/>
          <w:color w:val="auto"/>
          <w:spacing w:val="-4"/>
          <w:sz w:val="32"/>
          <w:szCs w:val="32"/>
          <w:lang w:eastAsia="zh-CN"/>
        </w:rPr>
      </w:pPr>
    </w:p>
    <w:p>
      <w:pPr>
        <w:pStyle w:val="5"/>
        <w:kinsoku/>
        <w:rPr>
          <w:rFonts w:ascii="Times New Roman" w:hAnsi="Times New Roman" w:eastAsia="仿宋" w:cs="仿宋"/>
          <w:color w:val="auto"/>
          <w:sz w:val="21"/>
          <w:lang w:eastAsia="zh-CN"/>
        </w:rPr>
      </w:pPr>
      <w:bookmarkStart w:id="20" w:name="OLE_LINK5"/>
      <w:bookmarkEnd w:id="20"/>
    </w:p>
    <w:sectPr>
      <w:headerReference r:id="rId3" w:type="default"/>
      <w:footerReference r:id="rId4" w:type="default"/>
      <w:pgSz w:w="16820" w:h="12240"/>
      <w:pgMar w:top="720" w:right="720" w:bottom="720" w:left="720" w:header="0" w:footer="0" w:gutter="0"/>
      <w:pgNumType w:fmt="decimal" w:start="4"/>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DF9EE650-EC18-4946-A2E6-A426CFE5E710}"/>
  </w:font>
  <w:font w:name="Arial">
    <w:panose1 w:val="020B0604020202020204"/>
    <w:charset w:val="01"/>
    <w:family w:val="swiss"/>
    <w:pitch w:val="default"/>
    <w:sig w:usb0="E0002EFF" w:usb1="C000785B" w:usb2="00000009" w:usb3="00000000" w:csb0="400001FF" w:csb1="FFFF0000"/>
    <w:embedRegular r:id="rId2" w:fontKey="{807F4273-58A0-40DF-A085-683F3A40C907}"/>
  </w:font>
  <w:font w:name="黑体">
    <w:panose1 w:val="02010609060101010101"/>
    <w:charset w:val="86"/>
    <w:family w:val="auto"/>
    <w:pitch w:val="default"/>
    <w:sig w:usb0="800002BF" w:usb1="38CF7CFA" w:usb2="00000016" w:usb3="00000000" w:csb0="00040001" w:csb1="00000000"/>
    <w:embedRegular r:id="rId3" w:fontKey="{CD1161DD-9418-465A-8EEA-3C8F822FB721}"/>
  </w:font>
  <w:font w:name="Courier New">
    <w:panose1 w:val="02070309020205020404"/>
    <w:charset w:val="01"/>
    <w:family w:val="modern"/>
    <w:pitch w:val="default"/>
    <w:sig w:usb0="E0002EFF" w:usb1="C0007843" w:usb2="00000009" w:usb3="00000000" w:csb0="400001FF" w:csb1="FFFF0000"/>
    <w:embedRegular r:id="rId4" w:fontKey="{8078A681-86C2-49EA-9403-632D8CED8DFD}"/>
  </w:font>
  <w:font w:name="Symbol">
    <w:panose1 w:val="05050102010706020507"/>
    <w:charset w:val="02"/>
    <w:family w:val="roman"/>
    <w:pitch w:val="default"/>
    <w:sig w:usb0="00000000" w:usb1="00000000" w:usb2="00000000" w:usb3="00000000" w:csb0="80000000" w:csb1="00000000"/>
    <w:embedRegular r:id="rId5" w:fontKey="{53CA47C1-46CA-4D74-8235-01DEF40B6C7B}"/>
  </w:font>
  <w:font w:name="Calibri">
    <w:panose1 w:val="020F0502020204030204"/>
    <w:charset w:val="00"/>
    <w:family w:val="swiss"/>
    <w:pitch w:val="default"/>
    <w:sig w:usb0="E0002EFF" w:usb1="C000247B" w:usb2="00000009" w:usb3="00000000" w:csb0="200001FF" w:csb1="00000000"/>
    <w:embedRegular r:id="rId6" w:fontKey="{3DD844FD-31FA-412C-AB45-BEDF83CDD66E}"/>
  </w:font>
  <w:font w:name="等线 Light">
    <w:panose1 w:val="02010600030101010101"/>
    <w:charset w:val="86"/>
    <w:family w:val="auto"/>
    <w:pitch w:val="default"/>
    <w:sig w:usb0="A00002BF" w:usb1="38CF7CFA" w:usb2="00000016" w:usb3="00000000" w:csb0="0004000F" w:csb1="00000000"/>
  </w:font>
  <w:font w:name="楷体">
    <w:panose1 w:val="02010609060101010101"/>
    <w:charset w:val="86"/>
    <w:family w:val="modern"/>
    <w:pitch w:val="default"/>
    <w:sig w:usb0="800002BF" w:usb1="38CF7CFA" w:usb2="00000016" w:usb3="00000000" w:csb0="00040001" w:csb1="00000000"/>
    <w:embedRegular r:id="rId7" w:fontKey="{380EA9C5-D469-483F-A35F-221D974E24C8}"/>
  </w:font>
  <w:font w:name="苹方-简">
    <w:altName w:val="宋体"/>
    <w:panose1 w:val="020B0400000000000000"/>
    <w:charset w:val="86"/>
    <w:family w:val="auto"/>
    <w:pitch w:val="default"/>
    <w:sig w:usb0="00000000" w:usb1="00000000" w:usb2="00000017" w:usb3="00000000" w:csb0="00040001" w:csb1="00000000"/>
  </w:font>
  <w:font w:name="楷体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embedRegular r:id="rId8" w:fontKey="{2C1D8BF6-AED4-48F5-B793-C3DD73345CFD}"/>
  </w:font>
  <w:font w:name="仿宋_GB2312">
    <w:panose1 w:val="02010609030101010101"/>
    <w:charset w:val="86"/>
    <w:family w:val="modern"/>
    <w:pitch w:val="default"/>
    <w:sig w:usb0="00000001" w:usb1="080E0000" w:usb2="00000000" w:usb3="00000000" w:csb0="00040000" w:csb1="00000000"/>
    <w:embedRegular r:id="rId9" w:fontKey="{5097359B-D938-4448-B27C-66DB42A4FAA1}"/>
  </w:font>
  <w:font w:name="仿宋">
    <w:panose1 w:val="02010609060101010101"/>
    <w:charset w:val="86"/>
    <w:family w:val="modern"/>
    <w:pitch w:val="default"/>
    <w:sig w:usb0="800002BF" w:usb1="38CF7CFA" w:usb2="00000016" w:usb3="00000000" w:csb0="00040001" w:csb1="00000000"/>
    <w:embedRegular r:id="rId10" w:fontKey="{F3A96697-5BFB-44C4-ABF2-AD5A873FC098}"/>
  </w:font>
  <w:font w:name="微软雅黑">
    <w:panose1 w:val="020B0503020204020204"/>
    <w:charset w:val="86"/>
    <w:family w:val="swiss"/>
    <w:pitch w:val="default"/>
    <w:sig w:usb0="80000287" w:usb1="2ACF3C50" w:usb2="00000016" w:usb3="00000000" w:csb0="0004001F" w:csb1="00000000"/>
    <w:embedRegular r:id="rId11" w:fontKey="{AD78C98B-EC87-4532-81CD-3D4E081ACD3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bidi w:val="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-234315</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jc w:val="both"/>
                          </w:pPr>
                          <w:r>
                            <w:rPr>
                              <w:rFonts w:hint="default" w:ascii="Times New Roman" w:hAnsi="Times New Roman" w:cs="Times New Roman"/>
                              <w:sz w:val="28"/>
                              <w:szCs w:val="28"/>
                            </w:rPr>
                            <w:fldChar w:fldCharType="begin"/>
                          </w:r>
                          <w:r>
                            <w:rPr>
                              <w:rFonts w:hint="default" w:ascii="Times New Roman" w:hAnsi="Times New Roman" w:cs="Times New Roman"/>
                              <w:sz w:val="28"/>
                              <w:szCs w:val="28"/>
                            </w:rPr>
                            <w:instrText xml:space="preserve"> PAGE  \* MERGEFORMAT </w:instrText>
                          </w:r>
                          <w:r>
                            <w:rPr>
                              <w:rFonts w:hint="default" w:ascii="Times New Roman" w:hAnsi="Times New Roman" w:cs="Times New Roman"/>
                              <w:sz w:val="28"/>
                              <w:szCs w:val="28"/>
                            </w:rPr>
                            <w:fldChar w:fldCharType="separate"/>
                          </w:r>
                          <w:r>
                            <w:rPr>
                              <w:rFonts w:hint="default" w:ascii="Times New Roman" w:hAnsi="Times New Roman" w:cs="Times New Roman"/>
                              <w:sz w:val="28"/>
                              <w:szCs w:val="28"/>
                            </w:rPr>
                            <w:t>4</w:t>
                          </w:r>
                          <w:r>
                            <w:rPr>
                              <w:rFonts w:hint="default" w:ascii="Times New Roman" w:hAnsi="Times New Roman" w:cs="Times New Roman"/>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18.45pt;height:144pt;width:144pt;mso-position-horizontal:center;mso-position-horizontal-relative:margin;mso-wrap-style:none;z-index:251659264;mso-width-relative:page;mso-height-relative:page;" filled="f" stroked="f" coordsize="21600,21600" o:gfxdata="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VT8tc1gAAAAgBAAAPAAAAAAAAAAEAIAAAACIAAABkcnMvZG93bnJldi54bWxQ&#10;SwECFAAUAAAACACHTuJAuow4KzICAABhBAAADgAAAAAAAAABACAAAAAlAQAAZHJzL2Uyb0RvYy54&#10;bWxQSwUGAAAAAAYABgBZAQAAyQUAAAAA&#10;">
              <v:fill on="f" focussize="0,0"/>
              <v:stroke on="f" weight="0.5pt"/>
              <v:imagedata o:title=""/>
              <o:lock v:ext="edit" aspectratio="f"/>
              <v:textbox inset="0mm,0mm,0mm,0mm" style="mso-fit-shape-to-text:t;">
                <w:txbxContent>
                  <w:p>
                    <w:pPr>
                      <w:pStyle w:val="6"/>
                      <w:jc w:val="both"/>
                    </w:pPr>
                    <w:r>
                      <w:rPr>
                        <w:rFonts w:hint="default" w:ascii="Times New Roman" w:hAnsi="Times New Roman" w:cs="Times New Roman"/>
                        <w:sz w:val="28"/>
                        <w:szCs w:val="28"/>
                      </w:rPr>
                      <w:fldChar w:fldCharType="begin"/>
                    </w:r>
                    <w:r>
                      <w:rPr>
                        <w:rFonts w:hint="default" w:ascii="Times New Roman" w:hAnsi="Times New Roman" w:cs="Times New Roman"/>
                        <w:sz w:val="28"/>
                        <w:szCs w:val="28"/>
                      </w:rPr>
                      <w:instrText xml:space="preserve"> PAGE  \* MERGEFORMAT </w:instrText>
                    </w:r>
                    <w:r>
                      <w:rPr>
                        <w:rFonts w:hint="default" w:ascii="Times New Roman" w:hAnsi="Times New Roman" w:cs="Times New Roman"/>
                        <w:sz w:val="28"/>
                        <w:szCs w:val="28"/>
                      </w:rPr>
                      <w:fldChar w:fldCharType="separate"/>
                    </w:r>
                    <w:r>
                      <w:rPr>
                        <w:rFonts w:hint="default" w:ascii="Times New Roman" w:hAnsi="Times New Roman" w:cs="Times New Roman"/>
                        <w:sz w:val="28"/>
                        <w:szCs w:val="28"/>
                      </w:rPr>
                      <w:t>4</w:t>
                    </w:r>
                    <w:r>
                      <w:rPr>
                        <w:rFonts w:hint="default" w:ascii="Times New Roman" w:hAnsi="Times New Roman" w:cs="Times New Roman"/>
                        <w:sz w:val="28"/>
                        <w:szCs w:val="28"/>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line="14" w:lineRule="auto"/>
      <w:rPr>
        <w:sz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isplayBackgroundShape w:val="1"/>
  <w:embedTrueTypeFonts/>
  <w:bordersDoNotSurroundHeader w:val="1"/>
  <w:bordersDoNotSurroundFooter w:val="1"/>
  <w:documentProtection w:enforcement="0"/>
  <w:defaultTabStop w:val="420"/>
  <w:noPunctuationKerning w:val="1"/>
  <w:characterSpacingControl w:val="doNotCompress"/>
  <w:compat>
    <w:spaceForUL/>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dhYzY4M2ZjMDg4NTE4NjZhNzVmNzc4NzY2YjVkOTcifQ=="/>
  </w:docVars>
  <w:rsids>
    <w:rsidRoot w:val="00D920BC"/>
    <w:rsid w:val="00000EB1"/>
    <w:rsid w:val="00030447"/>
    <w:rsid w:val="000E695C"/>
    <w:rsid w:val="00117915"/>
    <w:rsid w:val="00135DA9"/>
    <w:rsid w:val="0016533D"/>
    <w:rsid w:val="001A2812"/>
    <w:rsid w:val="001F14CA"/>
    <w:rsid w:val="00247103"/>
    <w:rsid w:val="002B5811"/>
    <w:rsid w:val="002F38C9"/>
    <w:rsid w:val="00332F70"/>
    <w:rsid w:val="0038597A"/>
    <w:rsid w:val="00416FD4"/>
    <w:rsid w:val="0049741D"/>
    <w:rsid w:val="004B08A0"/>
    <w:rsid w:val="005020B3"/>
    <w:rsid w:val="00532F89"/>
    <w:rsid w:val="005641E3"/>
    <w:rsid w:val="00567C88"/>
    <w:rsid w:val="0057414A"/>
    <w:rsid w:val="00580FC6"/>
    <w:rsid w:val="005972CC"/>
    <w:rsid w:val="005A0F43"/>
    <w:rsid w:val="005B3FCC"/>
    <w:rsid w:val="005D26A3"/>
    <w:rsid w:val="00600CA1"/>
    <w:rsid w:val="006459F0"/>
    <w:rsid w:val="00655835"/>
    <w:rsid w:val="00660839"/>
    <w:rsid w:val="006D2BE1"/>
    <w:rsid w:val="007110D7"/>
    <w:rsid w:val="007221A1"/>
    <w:rsid w:val="007529E9"/>
    <w:rsid w:val="00773E01"/>
    <w:rsid w:val="007961E3"/>
    <w:rsid w:val="007E46E6"/>
    <w:rsid w:val="007F1FC1"/>
    <w:rsid w:val="007F69D7"/>
    <w:rsid w:val="008371C7"/>
    <w:rsid w:val="008631CA"/>
    <w:rsid w:val="00884DAA"/>
    <w:rsid w:val="008907A4"/>
    <w:rsid w:val="0090274A"/>
    <w:rsid w:val="00911363"/>
    <w:rsid w:val="00921065"/>
    <w:rsid w:val="0095050A"/>
    <w:rsid w:val="00955391"/>
    <w:rsid w:val="00992A3F"/>
    <w:rsid w:val="009C2E13"/>
    <w:rsid w:val="009F06B2"/>
    <w:rsid w:val="00AB0549"/>
    <w:rsid w:val="00AD7A38"/>
    <w:rsid w:val="00AF02A4"/>
    <w:rsid w:val="00B460C8"/>
    <w:rsid w:val="00B55A7E"/>
    <w:rsid w:val="00B628F3"/>
    <w:rsid w:val="00B64455"/>
    <w:rsid w:val="00B80FD1"/>
    <w:rsid w:val="00B85027"/>
    <w:rsid w:val="00C24D6B"/>
    <w:rsid w:val="00C40FF4"/>
    <w:rsid w:val="00C513D1"/>
    <w:rsid w:val="00C52CE7"/>
    <w:rsid w:val="00C54725"/>
    <w:rsid w:val="00C739A1"/>
    <w:rsid w:val="00CA3A5B"/>
    <w:rsid w:val="00CE1396"/>
    <w:rsid w:val="00CF5883"/>
    <w:rsid w:val="00D11A4E"/>
    <w:rsid w:val="00D920BC"/>
    <w:rsid w:val="00DD199D"/>
    <w:rsid w:val="00DF07D4"/>
    <w:rsid w:val="00E638C1"/>
    <w:rsid w:val="00F0339B"/>
    <w:rsid w:val="00F12ACB"/>
    <w:rsid w:val="00F30DD9"/>
    <w:rsid w:val="00F80E25"/>
    <w:rsid w:val="00FC0083"/>
    <w:rsid w:val="032316AE"/>
    <w:rsid w:val="0D304A03"/>
    <w:rsid w:val="13AA4194"/>
    <w:rsid w:val="16307B27"/>
    <w:rsid w:val="1BFFB12D"/>
    <w:rsid w:val="1CFB78FF"/>
    <w:rsid w:val="1DFC66E8"/>
    <w:rsid w:val="2BFFC277"/>
    <w:rsid w:val="2C936B93"/>
    <w:rsid w:val="33FC48D7"/>
    <w:rsid w:val="3AA31ECA"/>
    <w:rsid w:val="3DBE1976"/>
    <w:rsid w:val="3DDF6520"/>
    <w:rsid w:val="3EE21113"/>
    <w:rsid w:val="40167DCC"/>
    <w:rsid w:val="41160006"/>
    <w:rsid w:val="44FF3E2E"/>
    <w:rsid w:val="57FC97DD"/>
    <w:rsid w:val="5C7F16A8"/>
    <w:rsid w:val="5EE70E14"/>
    <w:rsid w:val="64060776"/>
    <w:rsid w:val="669DFAB4"/>
    <w:rsid w:val="67CD003D"/>
    <w:rsid w:val="6A7D10A6"/>
    <w:rsid w:val="6DF06976"/>
    <w:rsid w:val="72F53670"/>
    <w:rsid w:val="777F79B4"/>
    <w:rsid w:val="788F064F"/>
    <w:rsid w:val="79FE7D52"/>
    <w:rsid w:val="7BBF16ED"/>
    <w:rsid w:val="7BE9C47F"/>
    <w:rsid w:val="7C307EC4"/>
    <w:rsid w:val="7C683105"/>
    <w:rsid w:val="7C74FFF9"/>
    <w:rsid w:val="7DDFB88C"/>
    <w:rsid w:val="7E521976"/>
    <w:rsid w:val="7F792F33"/>
    <w:rsid w:val="7FF2D461"/>
    <w:rsid w:val="AEBBAA41"/>
    <w:rsid w:val="F9FF4E23"/>
    <w:rsid w:val="FB9C1C31"/>
    <w:rsid w:val="FFF6A4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paragraph" w:styleId="2">
    <w:name w:val="heading 1"/>
    <w:basedOn w:val="1"/>
    <w:next w:val="1"/>
    <w:autoRedefine/>
    <w:qFormat/>
    <w:uiPriority w:val="0"/>
    <w:pPr>
      <w:spacing w:beforeAutospacing="1" w:afterAutospacing="1"/>
      <w:outlineLvl w:val="0"/>
    </w:pPr>
    <w:rPr>
      <w:rFonts w:hint="eastAsia" w:ascii="宋体" w:hAnsi="宋体" w:eastAsia="宋体" w:cs="Times New Roman"/>
      <w:b/>
      <w:bCs/>
      <w:kern w:val="44"/>
      <w:sz w:val="48"/>
      <w:szCs w:val="48"/>
      <w:lang w:eastAsia="zh-CN"/>
    </w:rPr>
  </w:style>
  <w:style w:type="paragraph" w:styleId="3">
    <w:name w:val="heading 2"/>
    <w:basedOn w:val="1"/>
    <w:next w:val="1"/>
    <w:autoRedefine/>
    <w:qFormat/>
    <w:uiPriority w:val="9"/>
    <w:pPr>
      <w:keepNext/>
      <w:keepLines/>
      <w:ind w:firstLine="643" w:firstLineChars="200"/>
      <w:outlineLvl w:val="1"/>
    </w:pPr>
    <w:rPr>
      <w:rFonts w:ascii="等线 Light" w:hAnsi="等线 Light" w:eastAsia="楷体" w:cs="Times New Roman"/>
      <w:b/>
      <w:bCs/>
      <w:szCs w:val="32"/>
    </w:rPr>
  </w:style>
  <w:style w:type="character" w:default="1" w:styleId="10">
    <w:name w:val="Default Paragraph Font"/>
    <w:autoRedefine/>
    <w:semiHidden/>
    <w:unhideWhenUsed/>
    <w:qFormat/>
    <w:uiPriority w:val="1"/>
  </w:style>
  <w:style w:type="table" w:default="1" w:styleId="9">
    <w:name w:val="Normal Table"/>
    <w:autoRedefine/>
    <w:semiHidden/>
    <w:unhideWhenUsed/>
    <w:qFormat/>
    <w:uiPriority w:val="99"/>
    <w:tblPr>
      <w:tblCellMar>
        <w:top w:w="0" w:type="dxa"/>
        <w:left w:w="108" w:type="dxa"/>
        <w:bottom w:w="0" w:type="dxa"/>
        <w:right w:w="108" w:type="dxa"/>
      </w:tblCellMar>
    </w:tblPr>
  </w:style>
  <w:style w:type="paragraph" w:styleId="4">
    <w:name w:val="annotation text"/>
    <w:basedOn w:val="1"/>
    <w:autoRedefine/>
    <w:qFormat/>
    <w:uiPriority w:val="0"/>
  </w:style>
  <w:style w:type="paragraph" w:styleId="5">
    <w:name w:val="Body Text"/>
    <w:basedOn w:val="1"/>
    <w:autoRedefine/>
    <w:semiHidden/>
    <w:qFormat/>
    <w:uiPriority w:val="0"/>
    <w:rPr>
      <w:sz w:val="28"/>
      <w:szCs w:val="28"/>
    </w:rPr>
  </w:style>
  <w:style w:type="paragraph" w:styleId="6">
    <w:name w:val="footer"/>
    <w:basedOn w:val="1"/>
    <w:link w:val="16"/>
    <w:autoRedefine/>
    <w:qFormat/>
    <w:uiPriority w:val="0"/>
    <w:pPr>
      <w:tabs>
        <w:tab w:val="center" w:pos="4153"/>
        <w:tab w:val="right" w:pos="8306"/>
      </w:tabs>
    </w:pPr>
    <w:rPr>
      <w:sz w:val="18"/>
      <w:szCs w:val="18"/>
    </w:rPr>
  </w:style>
  <w:style w:type="paragraph" w:styleId="7">
    <w:name w:val="header"/>
    <w:basedOn w:val="1"/>
    <w:link w:val="15"/>
    <w:autoRedefine/>
    <w:qFormat/>
    <w:uiPriority w:val="0"/>
    <w:pPr>
      <w:tabs>
        <w:tab w:val="center" w:pos="4153"/>
        <w:tab w:val="right" w:pos="8306"/>
      </w:tabs>
      <w:jc w:val="center"/>
    </w:pPr>
    <w:rPr>
      <w:sz w:val="18"/>
      <w:szCs w:val="18"/>
    </w:rPr>
  </w:style>
  <w:style w:type="paragraph" w:styleId="8">
    <w:name w:val="Normal (Web)"/>
    <w:basedOn w:val="1"/>
    <w:autoRedefine/>
    <w:qFormat/>
    <w:uiPriority w:val="0"/>
    <w:pPr>
      <w:spacing w:before="100" w:beforeAutospacing="1" w:after="100" w:afterAutospacing="1"/>
    </w:pPr>
    <w:rPr>
      <w:sz w:val="24"/>
    </w:rPr>
  </w:style>
  <w:style w:type="character" w:styleId="11">
    <w:name w:val="Strong"/>
    <w:basedOn w:val="10"/>
    <w:autoRedefine/>
    <w:qFormat/>
    <w:uiPriority w:val="22"/>
    <w:rPr>
      <w:b/>
    </w:rPr>
  </w:style>
  <w:style w:type="character" w:styleId="12">
    <w:name w:val="annotation reference"/>
    <w:basedOn w:val="10"/>
    <w:autoRedefine/>
    <w:qFormat/>
    <w:uiPriority w:val="0"/>
    <w:rPr>
      <w:sz w:val="21"/>
      <w:szCs w:val="21"/>
    </w:rPr>
  </w:style>
  <w:style w:type="table" w:customStyle="1" w:styleId="13">
    <w:name w:val="Table Normal"/>
    <w:autoRedefine/>
    <w:semiHidden/>
    <w:unhideWhenUsed/>
    <w:qFormat/>
    <w:uiPriority w:val="0"/>
    <w:tblPr>
      <w:tblCellMar>
        <w:top w:w="0" w:type="dxa"/>
        <w:left w:w="0" w:type="dxa"/>
        <w:bottom w:w="0" w:type="dxa"/>
        <w:right w:w="0" w:type="dxa"/>
      </w:tblCellMar>
    </w:tblPr>
  </w:style>
  <w:style w:type="paragraph" w:customStyle="1" w:styleId="14">
    <w:name w:val="Table Text"/>
    <w:basedOn w:val="1"/>
    <w:autoRedefine/>
    <w:semiHidden/>
    <w:qFormat/>
    <w:uiPriority w:val="0"/>
    <w:rPr>
      <w:rFonts w:ascii="苹方-简" w:hAnsi="苹方-简" w:eastAsia="苹方-简" w:cs="苹方-简"/>
      <w:sz w:val="18"/>
      <w:szCs w:val="18"/>
    </w:rPr>
  </w:style>
  <w:style w:type="character" w:customStyle="1" w:styleId="15">
    <w:name w:val="页眉 字符"/>
    <w:basedOn w:val="10"/>
    <w:link w:val="7"/>
    <w:autoRedefine/>
    <w:qFormat/>
    <w:uiPriority w:val="0"/>
    <w:rPr>
      <w:rFonts w:ascii="Arial" w:hAnsi="Arial" w:eastAsia="Arial" w:cs="Arial"/>
      <w:snapToGrid w:val="0"/>
      <w:color w:val="000000"/>
      <w:sz w:val="18"/>
      <w:szCs w:val="18"/>
      <w:lang w:eastAsia="en-US"/>
    </w:rPr>
  </w:style>
  <w:style w:type="character" w:customStyle="1" w:styleId="16">
    <w:name w:val="页脚 字符"/>
    <w:basedOn w:val="10"/>
    <w:link w:val="6"/>
    <w:autoRedefine/>
    <w:qFormat/>
    <w:uiPriority w:val="0"/>
    <w:rPr>
      <w:rFonts w:ascii="Arial" w:hAnsi="Arial" w:eastAsia="Arial" w:cs="Arial"/>
      <w:snapToGrid w:val="0"/>
      <w:color w:val="000000"/>
      <w:sz w:val="18"/>
      <w:szCs w:val="18"/>
      <w:lang w:eastAsia="en-US"/>
    </w:rPr>
  </w:style>
  <w:style w:type="paragraph" w:customStyle="1" w:styleId="17">
    <w:name w:val="修订1"/>
    <w:autoRedefine/>
    <w:hidden/>
    <w:unhideWhenUsed/>
    <w:qFormat/>
    <w:uiPriority w:val="99"/>
    <w:rPr>
      <w:rFonts w:ascii="Arial" w:hAnsi="Arial" w:eastAsia="Arial" w:cs="Arial"/>
      <w:snapToGrid w:val="0"/>
      <w:color w:val="000000"/>
      <w:sz w:val="21"/>
      <w:szCs w:val="21"/>
      <w:lang w:val="en-US" w:eastAsia="en-US" w:bidi="ar-SA"/>
    </w:rPr>
  </w:style>
  <w:style w:type="character" w:customStyle="1" w:styleId="18">
    <w:name w:val="font11"/>
    <w:basedOn w:val="10"/>
    <w:autoRedefine/>
    <w:qFormat/>
    <w:uiPriority w:val="0"/>
    <w:rPr>
      <w:rFonts w:hint="eastAsia" w:ascii="楷体_GB2312" w:eastAsia="楷体_GB2312" w:cs="楷体_GB2312"/>
      <w:color w:val="000000"/>
      <w:sz w:val="22"/>
      <w:szCs w:val="22"/>
      <w:u w:val="none"/>
    </w:rPr>
  </w:style>
  <w:style w:type="character" w:customStyle="1" w:styleId="19">
    <w:name w:val="font41"/>
    <w:basedOn w:val="10"/>
    <w:autoRedefine/>
    <w:qFormat/>
    <w:uiPriority w:val="0"/>
    <w:rPr>
      <w:rFonts w:hint="eastAsia" w:ascii="楷体_GB2312" w:eastAsia="楷体_GB2312" w:cs="楷体_GB2312"/>
      <w:color w:val="000000"/>
      <w:sz w:val="22"/>
      <w:szCs w:val="22"/>
      <w:u w:val="none"/>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13465</Words>
  <Characters>14102</Characters>
  <Lines>674</Lines>
  <Paragraphs>409</Paragraphs>
  <TotalTime>0</TotalTime>
  <ScaleCrop>false</ScaleCrop>
  <LinksUpToDate>false</LinksUpToDate>
  <CharactersWithSpaces>14152</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2025-07-04T05:31:00Z</dcterms:created>
  <dc:creator>Fanglei Shen</dc:creator>
  <cp:lastModifiedBy>郭钇亨</cp:lastModifiedBy>
  <cp:lastPrinted>2025-07-21T01:40:00Z</cp:lastPrinted>
  <dcterms:modified xsi:type="dcterms:W3CDTF">2025-07-24T08:36:08Z</dcterms:modified>
  <dc:subject>pdfbuilder</dc:subject>
  <dc:title>浙江省教育厅办公室关于进一步明确2025年春季学期责任督学重点工作内容的通知</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2025-06-24T17:25:27Z</vt:filetime>
  </property>
  <property fmtid="{D5CDD505-2E9C-101B-9397-08002B2CF9AE}" pid="4" name="KSOProductBuildVer">
    <vt:lpwstr>2052-12.1.0.16729</vt:lpwstr>
  </property>
  <property fmtid="{D5CDD505-2E9C-101B-9397-08002B2CF9AE}" pid="5" name="ICV">
    <vt:lpwstr>E323390778DB436FA7661A9695859F34_13</vt:lpwstr>
  </property>
  <property fmtid="{D5CDD505-2E9C-101B-9397-08002B2CF9AE}" pid="6" name="KSOTemplateDocerSaveRecord">
    <vt:lpwstr>eyJoZGlkIjoiN2YzNjBkOTgyNWQ1YTMxYzM3MzMwNWFiODNmOWIzYWMiLCJ1c2VySWQiOiIxNDg2NjA2OTQxIn0=</vt:lpwstr>
  </property>
</Properties>
</file>